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4757" w:type="dxa"/>
        <w:tblLayout w:type="fixed"/>
        <w:tblCellMar>
          <w:left w:w="0" w:type="dxa"/>
          <w:right w:w="0" w:type="dxa"/>
        </w:tblCellMar>
        <w:tblLook w:val="04A0" w:firstRow="1" w:lastRow="0" w:firstColumn="1" w:lastColumn="0" w:noHBand="0" w:noVBand="1"/>
      </w:tblPr>
      <w:tblGrid>
        <w:gridCol w:w="4757"/>
      </w:tblGrid>
      <w:tr w:rsidR="00374209" w:rsidRPr="001F65DB" w:rsidTr="00F53773">
        <w:trPr>
          <w:trHeight w:hRule="exact" w:val="680"/>
        </w:trPr>
        <w:tc>
          <w:tcPr>
            <w:tcW w:w="4757" w:type="dxa"/>
            <w:shd w:val="clear" w:color="auto" w:fill="auto"/>
            <w:vAlign w:val="bottom"/>
          </w:tcPr>
          <w:p w:rsidR="00374209" w:rsidRPr="004D6E80" w:rsidRDefault="00374209" w:rsidP="00F53773">
            <w:pPr>
              <w:rPr>
                <w:sz w:val="14"/>
                <w:szCs w:val="14"/>
              </w:rPr>
            </w:pPr>
            <w:r w:rsidRPr="004D6E80">
              <w:rPr>
                <w:sz w:val="14"/>
                <w:szCs w:val="14"/>
              </w:rPr>
              <w:t xml:space="preserve">Stadt Nürnberg · </w:t>
            </w:r>
            <w:bookmarkStart w:id="0" w:name="Adresse2"/>
            <w:bookmarkEnd w:id="0"/>
            <w:r w:rsidRPr="004D6E80">
              <w:rPr>
                <w:sz w:val="14"/>
                <w:szCs w:val="14"/>
              </w:rPr>
              <w:t xml:space="preserve">Innerer Laufer Platz 3 · </w:t>
            </w:r>
            <w:bookmarkStart w:id="1" w:name="Postleitzahl2"/>
            <w:bookmarkEnd w:id="1"/>
            <w:r w:rsidRPr="004D6E80">
              <w:rPr>
                <w:sz w:val="14"/>
                <w:szCs w:val="14"/>
              </w:rPr>
              <w:t>90403 Nürnberg</w:t>
            </w:r>
          </w:p>
        </w:tc>
      </w:tr>
      <w:tr w:rsidR="00374209" w:rsidRPr="001F65DB" w:rsidTr="00F53773">
        <w:trPr>
          <w:trHeight w:hRule="exact" w:val="227"/>
        </w:trPr>
        <w:tc>
          <w:tcPr>
            <w:tcW w:w="4757" w:type="dxa"/>
            <w:shd w:val="clear" w:color="auto" w:fill="auto"/>
            <w:vAlign w:val="bottom"/>
          </w:tcPr>
          <w:p w:rsidR="00374209" w:rsidRPr="004D6E80" w:rsidRDefault="00374209" w:rsidP="00F53773">
            <w:pPr>
              <w:rPr>
                <w:sz w:val="14"/>
                <w:szCs w:val="14"/>
              </w:rPr>
            </w:pPr>
          </w:p>
        </w:tc>
      </w:tr>
    </w:tbl>
    <w:p w:rsidR="00374209" w:rsidRDefault="00374209" w:rsidP="00374209">
      <w:pPr>
        <w:pStyle w:val="Textkrper"/>
        <w:spacing w:line="240" w:lineRule="auto"/>
        <w:rPr>
          <w:b/>
          <w:bCs/>
          <w:sz w:val="22"/>
        </w:rPr>
      </w:pPr>
      <w:r>
        <w:rPr>
          <w:b/>
          <w:bCs/>
          <w:sz w:val="22"/>
        </w:rPr>
        <w:br w:type="textWrapping" w:clear="all"/>
      </w:r>
    </w:p>
    <w:p w:rsidR="00374209" w:rsidRDefault="00374209" w:rsidP="00374209">
      <w:pPr>
        <w:pStyle w:val="Textkrper"/>
        <w:spacing w:line="240" w:lineRule="auto"/>
        <w:rPr>
          <w:b/>
          <w:bCs/>
          <w:sz w:val="22"/>
        </w:rPr>
      </w:pPr>
    </w:p>
    <w:p w:rsidR="00374209" w:rsidRDefault="00374209" w:rsidP="00374209">
      <w:pPr>
        <w:pStyle w:val="Textkrper"/>
        <w:spacing w:line="240" w:lineRule="auto"/>
        <w:rPr>
          <w:b/>
          <w:bCs/>
          <w:sz w:val="22"/>
        </w:rPr>
      </w:pPr>
    </w:p>
    <w:p w:rsidR="00374209" w:rsidRDefault="00374209" w:rsidP="00374209">
      <w:pPr>
        <w:pStyle w:val="Textkrper"/>
        <w:spacing w:line="240" w:lineRule="auto"/>
        <w:rPr>
          <w:b/>
          <w:bCs/>
          <w:sz w:val="22"/>
        </w:rPr>
      </w:pPr>
    </w:p>
    <w:p w:rsidR="00374209" w:rsidRDefault="00374209" w:rsidP="00374209">
      <w:pPr>
        <w:pStyle w:val="Textkrper"/>
        <w:spacing w:line="240" w:lineRule="auto"/>
        <w:rPr>
          <w:b/>
          <w:bCs/>
          <w:sz w:val="22"/>
        </w:rPr>
      </w:pPr>
    </w:p>
    <w:p w:rsidR="00374209" w:rsidRDefault="00374209" w:rsidP="00374209">
      <w:pPr>
        <w:pStyle w:val="Textkrper"/>
        <w:spacing w:line="240" w:lineRule="auto"/>
        <w:rPr>
          <w:b/>
          <w:bCs/>
          <w:sz w:val="22"/>
        </w:rPr>
      </w:pPr>
    </w:p>
    <w:p w:rsidR="00374209" w:rsidRDefault="00374209" w:rsidP="00374209">
      <w:pPr>
        <w:pStyle w:val="Textkrper"/>
        <w:spacing w:line="240" w:lineRule="auto"/>
        <w:rPr>
          <w:b/>
          <w:bCs/>
          <w:sz w:val="22"/>
        </w:rPr>
      </w:pPr>
    </w:p>
    <w:p w:rsidR="00374209" w:rsidRDefault="00374209" w:rsidP="00374209">
      <w:pPr>
        <w:pStyle w:val="Textkrper"/>
        <w:spacing w:line="240" w:lineRule="auto"/>
        <w:rPr>
          <w:b/>
          <w:bCs/>
          <w:sz w:val="22"/>
        </w:rPr>
      </w:pPr>
    </w:p>
    <w:p w:rsidR="00374209" w:rsidRDefault="00374209" w:rsidP="00374209">
      <w:pPr>
        <w:pStyle w:val="Textkrper"/>
        <w:spacing w:line="240" w:lineRule="auto"/>
        <w:rPr>
          <w:b/>
          <w:bCs/>
          <w:sz w:val="22"/>
        </w:rPr>
      </w:pPr>
    </w:p>
    <w:p w:rsidR="00374209" w:rsidRDefault="00374209" w:rsidP="00374209">
      <w:pPr>
        <w:pStyle w:val="Textkrper"/>
        <w:spacing w:line="240" w:lineRule="auto"/>
        <w:rPr>
          <w:b/>
          <w:bCs/>
          <w:sz w:val="22"/>
        </w:rPr>
      </w:pPr>
    </w:p>
    <w:p w:rsidR="00374209" w:rsidRDefault="00374209" w:rsidP="00374209">
      <w:pPr>
        <w:pStyle w:val="Textkrper"/>
        <w:spacing w:line="240" w:lineRule="auto"/>
        <w:rPr>
          <w:b/>
          <w:bCs/>
          <w:sz w:val="22"/>
        </w:rPr>
      </w:pPr>
    </w:p>
    <w:p w:rsidR="00374209" w:rsidRPr="002F278E" w:rsidRDefault="001E47CC" w:rsidP="00374209">
      <w:pPr>
        <w:pStyle w:val="Textkrper"/>
        <w:spacing w:line="240" w:lineRule="auto"/>
        <w:rPr>
          <w:bCs/>
          <w:sz w:val="22"/>
        </w:rPr>
      </w:pPr>
      <w:r>
        <w:rPr>
          <w:bCs/>
          <w:sz w:val="22"/>
        </w:rPr>
        <w:t>1</w:t>
      </w:r>
      <w:r w:rsidR="00374209">
        <w:rPr>
          <w:bCs/>
          <w:sz w:val="22"/>
        </w:rPr>
        <w:t>8.02.2019</w:t>
      </w:r>
    </w:p>
    <w:p w:rsidR="00374209" w:rsidRDefault="00374209" w:rsidP="00374209">
      <w:pPr>
        <w:pStyle w:val="Textkrper"/>
        <w:spacing w:line="240" w:lineRule="auto"/>
        <w:rPr>
          <w:b/>
          <w:bCs/>
          <w:sz w:val="22"/>
        </w:rPr>
      </w:pPr>
      <w:r>
        <w:rPr>
          <w:b/>
          <w:bCs/>
          <w:sz w:val="22"/>
        </w:rPr>
        <w:t>Vollzug des Bayerischen Landesstraf- und Verordnungsgesetzes (LStVG);</w:t>
      </w:r>
    </w:p>
    <w:p w:rsidR="00374209" w:rsidRDefault="00374209" w:rsidP="00374209">
      <w:pPr>
        <w:pStyle w:val="Textkrper"/>
        <w:spacing w:line="240" w:lineRule="auto"/>
        <w:rPr>
          <w:b/>
          <w:bCs/>
          <w:sz w:val="22"/>
        </w:rPr>
      </w:pPr>
      <w:r>
        <w:rPr>
          <w:b/>
          <w:bCs/>
          <w:sz w:val="22"/>
        </w:rPr>
        <w:t>Erlass eines Aufenthaltsverbots nach Art. 26 Abs. 2 LStVG</w:t>
      </w:r>
    </w:p>
    <w:p w:rsidR="00374209" w:rsidRDefault="00374209" w:rsidP="00374209">
      <w:pPr>
        <w:pStyle w:val="Textkrper"/>
        <w:spacing w:line="240" w:lineRule="auto"/>
        <w:rPr>
          <w:b/>
          <w:bCs/>
          <w:sz w:val="22"/>
        </w:rPr>
      </w:pPr>
      <w:r>
        <w:rPr>
          <w:b/>
          <w:bCs/>
          <w:sz w:val="22"/>
        </w:rPr>
        <w:t>wegen Entschärfung einer Fliegerbombe</w:t>
      </w:r>
    </w:p>
    <w:p w:rsidR="00374209" w:rsidRDefault="00374209" w:rsidP="00374209">
      <w:pPr>
        <w:pStyle w:val="Textkrper"/>
        <w:spacing w:line="240" w:lineRule="auto"/>
        <w:rPr>
          <w:b/>
          <w:bCs/>
          <w:sz w:val="22"/>
        </w:rPr>
      </w:pPr>
    </w:p>
    <w:p w:rsidR="00374209" w:rsidRDefault="00374209" w:rsidP="00374209">
      <w:pPr>
        <w:pStyle w:val="Textkrper"/>
        <w:spacing w:line="240" w:lineRule="auto"/>
        <w:rPr>
          <w:b/>
          <w:bCs/>
          <w:sz w:val="22"/>
        </w:rPr>
      </w:pPr>
    </w:p>
    <w:p w:rsidR="00374209" w:rsidRDefault="00374209" w:rsidP="00374209">
      <w:pPr>
        <w:pStyle w:val="Textkrper"/>
        <w:spacing w:line="240" w:lineRule="auto"/>
        <w:rPr>
          <w:sz w:val="22"/>
          <w:u w:val="single"/>
        </w:rPr>
      </w:pPr>
      <w:r>
        <w:rPr>
          <w:sz w:val="22"/>
          <w:u w:val="single"/>
        </w:rPr>
        <w:t>Anlagen</w:t>
      </w:r>
    </w:p>
    <w:p w:rsidR="00374209" w:rsidRDefault="00374209" w:rsidP="00374209">
      <w:pPr>
        <w:pStyle w:val="Textkrper"/>
        <w:spacing w:line="240" w:lineRule="auto"/>
        <w:rPr>
          <w:sz w:val="22"/>
        </w:rPr>
      </w:pPr>
      <w:r>
        <w:rPr>
          <w:sz w:val="22"/>
        </w:rPr>
        <w:t>Karte Räumbereich</w:t>
      </w:r>
    </w:p>
    <w:p w:rsidR="00374209" w:rsidRDefault="00374209" w:rsidP="00374209">
      <w:pPr>
        <w:pStyle w:val="Textkrper"/>
        <w:spacing w:line="240" w:lineRule="auto"/>
        <w:rPr>
          <w:sz w:val="22"/>
        </w:rPr>
      </w:pPr>
      <w:r>
        <w:rPr>
          <w:sz w:val="22"/>
        </w:rPr>
        <w:t>Liste der im Räumbereich liegenden Anwesen</w:t>
      </w:r>
    </w:p>
    <w:p w:rsidR="00374209" w:rsidRDefault="00374209" w:rsidP="00374209">
      <w:pPr>
        <w:pStyle w:val="Textkrper"/>
        <w:spacing w:line="240" w:lineRule="auto"/>
        <w:rPr>
          <w:sz w:val="22"/>
        </w:rPr>
      </w:pPr>
    </w:p>
    <w:p w:rsidR="00374209" w:rsidRDefault="00374209" w:rsidP="00374209">
      <w:pPr>
        <w:pStyle w:val="Textkrper"/>
        <w:spacing w:line="240" w:lineRule="auto"/>
        <w:rPr>
          <w:sz w:val="22"/>
        </w:rPr>
      </w:pPr>
    </w:p>
    <w:p w:rsidR="00374209" w:rsidRDefault="00374209" w:rsidP="00374209">
      <w:pPr>
        <w:pStyle w:val="Textkrper"/>
        <w:spacing w:line="240" w:lineRule="auto"/>
        <w:rPr>
          <w:sz w:val="22"/>
        </w:rPr>
      </w:pPr>
      <w:r>
        <w:rPr>
          <w:sz w:val="22"/>
        </w:rPr>
        <w:t xml:space="preserve">Die Stadt Nürnberg erlässt folgende </w:t>
      </w:r>
    </w:p>
    <w:p w:rsidR="00374209" w:rsidRDefault="00374209" w:rsidP="00374209">
      <w:pPr>
        <w:pStyle w:val="Textkrper"/>
        <w:spacing w:line="240" w:lineRule="auto"/>
        <w:rPr>
          <w:sz w:val="22"/>
        </w:rPr>
      </w:pPr>
    </w:p>
    <w:p w:rsidR="00374209" w:rsidRDefault="00374209" w:rsidP="00374209">
      <w:pPr>
        <w:pStyle w:val="Textkrper"/>
        <w:spacing w:line="240" w:lineRule="auto"/>
        <w:jc w:val="center"/>
        <w:rPr>
          <w:b/>
          <w:bCs/>
          <w:sz w:val="28"/>
          <w:u w:val="single"/>
        </w:rPr>
      </w:pPr>
      <w:r>
        <w:rPr>
          <w:b/>
          <w:bCs/>
          <w:sz w:val="28"/>
          <w:u w:val="single"/>
        </w:rPr>
        <w:t>Allgemeinverfügung:</w:t>
      </w:r>
    </w:p>
    <w:p w:rsidR="00374209" w:rsidRDefault="00374209" w:rsidP="00374209">
      <w:pPr>
        <w:pStyle w:val="Textkrper"/>
        <w:spacing w:line="240" w:lineRule="auto"/>
        <w:rPr>
          <w:sz w:val="22"/>
        </w:rPr>
      </w:pPr>
    </w:p>
    <w:p w:rsidR="00374209" w:rsidRDefault="00374209" w:rsidP="00374209">
      <w:pPr>
        <w:pStyle w:val="Textkrper"/>
        <w:spacing w:line="240" w:lineRule="auto"/>
        <w:rPr>
          <w:sz w:val="22"/>
        </w:rPr>
      </w:pPr>
      <w:r>
        <w:rPr>
          <w:sz w:val="22"/>
        </w:rPr>
        <w:t xml:space="preserve">Auf einem Grundstück in Nürnberg in der </w:t>
      </w:r>
      <w:proofErr w:type="spellStart"/>
      <w:r>
        <w:rPr>
          <w:sz w:val="22"/>
        </w:rPr>
        <w:t>Proeslerstraße</w:t>
      </w:r>
      <w:proofErr w:type="spellEnd"/>
      <w:r>
        <w:rPr>
          <w:sz w:val="22"/>
        </w:rPr>
        <w:t>, wurde am 18.02.2019 eine Fliegerbombe aus dem 2. Weltkrieg gefunden. Um die Entschärfung und Räumung des Sprengkörpers zu ermöglichen, wird folgendes angeordnet:</w:t>
      </w:r>
    </w:p>
    <w:p w:rsidR="00374209" w:rsidRDefault="00374209" w:rsidP="00374209">
      <w:pPr>
        <w:pStyle w:val="Textkrper"/>
        <w:spacing w:line="240" w:lineRule="auto"/>
        <w:ind w:left="357" w:hanging="357"/>
        <w:rPr>
          <w:sz w:val="22"/>
        </w:rPr>
      </w:pPr>
    </w:p>
    <w:p w:rsidR="00374209" w:rsidRDefault="00374209" w:rsidP="00374209">
      <w:pPr>
        <w:pStyle w:val="Textkrper"/>
        <w:numPr>
          <w:ilvl w:val="0"/>
          <w:numId w:val="1"/>
        </w:numPr>
        <w:tabs>
          <w:tab w:val="clear" w:pos="360"/>
          <w:tab w:val="left" w:pos="426"/>
        </w:tabs>
        <w:spacing w:line="240" w:lineRule="auto"/>
        <w:ind w:left="426" w:hanging="426"/>
        <w:rPr>
          <w:sz w:val="22"/>
        </w:rPr>
      </w:pPr>
      <w:r w:rsidRPr="000B20A9">
        <w:rPr>
          <w:sz w:val="22"/>
        </w:rPr>
        <w:t xml:space="preserve">Um den Fundort wird </w:t>
      </w:r>
      <w:r>
        <w:rPr>
          <w:sz w:val="22"/>
        </w:rPr>
        <w:t xml:space="preserve">ein Räumbereich festgelegt, der </w:t>
      </w:r>
      <w:r w:rsidRPr="000B20A9">
        <w:rPr>
          <w:sz w:val="22"/>
        </w:rPr>
        <w:t>d</w:t>
      </w:r>
      <w:r>
        <w:rPr>
          <w:sz w:val="22"/>
        </w:rPr>
        <w:t>as</w:t>
      </w:r>
      <w:r w:rsidRPr="000B20A9">
        <w:rPr>
          <w:sz w:val="22"/>
        </w:rPr>
        <w:t xml:space="preserve"> </w:t>
      </w:r>
      <w:r>
        <w:rPr>
          <w:sz w:val="22"/>
        </w:rPr>
        <w:t>im beiliegenden Plan</w:t>
      </w:r>
      <w:r w:rsidRPr="000B20A9">
        <w:rPr>
          <w:sz w:val="22"/>
        </w:rPr>
        <w:t xml:space="preserve"> mit einer </w:t>
      </w:r>
      <w:r w:rsidRPr="0056520E">
        <w:rPr>
          <w:sz w:val="22"/>
        </w:rPr>
        <w:t xml:space="preserve">roten Linie </w:t>
      </w:r>
      <w:r>
        <w:rPr>
          <w:sz w:val="22"/>
        </w:rPr>
        <w:t>umfasste</w:t>
      </w:r>
      <w:r w:rsidRPr="000B20A9">
        <w:rPr>
          <w:sz w:val="22"/>
        </w:rPr>
        <w:t xml:space="preserve"> </w:t>
      </w:r>
      <w:r>
        <w:rPr>
          <w:sz w:val="22"/>
        </w:rPr>
        <w:t xml:space="preserve">Gebiet umfasst. </w:t>
      </w:r>
      <w:proofErr w:type="gramStart"/>
      <w:r>
        <w:rPr>
          <w:sz w:val="22"/>
        </w:rPr>
        <w:t>Die beiliegenden Karte</w:t>
      </w:r>
      <w:proofErr w:type="gramEnd"/>
      <w:r>
        <w:rPr>
          <w:sz w:val="22"/>
        </w:rPr>
        <w:t xml:space="preserve"> und Gebäudeliste sind Bestandteil dieser Allgemeinverfügung.</w:t>
      </w:r>
    </w:p>
    <w:p w:rsidR="00374209" w:rsidRDefault="00374209" w:rsidP="00374209">
      <w:pPr>
        <w:pStyle w:val="Textkrper"/>
        <w:tabs>
          <w:tab w:val="left" w:pos="426"/>
        </w:tabs>
        <w:spacing w:line="240" w:lineRule="auto"/>
        <w:ind w:left="426" w:hanging="426"/>
        <w:rPr>
          <w:sz w:val="22"/>
        </w:rPr>
      </w:pPr>
    </w:p>
    <w:p w:rsidR="00374209" w:rsidRDefault="00374209" w:rsidP="00374209">
      <w:pPr>
        <w:pStyle w:val="Textkrper"/>
        <w:numPr>
          <w:ilvl w:val="0"/>
          <w:numId w:val="1"/>
        </w:numPr>
        <w:tabs>
          <w:tab w:val="clear" w:pos="360"/>
          <w:tab w:val="left" w:pos="426"/>
        </w:tabs>
        <w:spacing w:line="240" w:lineRule="auto"/>
        <w:ind w:left="426" w:hanging="426"/>
        <w:rPr>
          <w:sz w:val="22"/>
        </w:rPr>
      </w:pPr>
      <w:r>
        <w:rPr>
          <w:sz w:val="22"/>
        </w:rPr>
        <w:t xml:space="preserve">Für den unter Nr. 1 bezeichneten Räumbereich gelten ab Montag, 18.02.2019, 11:30 Uhr, bis zur Aufhebung der Sperrung durch die Polizei folgende Anordnungen: </w:t>
      </w:r>
      <w:r>
        <w:rPr>
          <w:sz w:val="22"/>
        </w:rPr>
        <w:br/>
      </w:r>
    </w:p>
    <w:p w:rsidR="00374209" w:rsidRDefault="00374209" w:rsidP="00374209">
      <w:pPr>
        <w:pStyle w:val="Textkrper"/>
        <w:tabs>
          <w:tab w:val="left" w:pos="426"/>
        </w:tabs>
        <w:spacing w:line="240" w:lineRule="auto"/>
        <w:ind w:left="426" w:hanging="426"/>
        <w:rPr>
          <w:sz w:val="22"/>
        </w:rPr>
      </w:pPr>
      <w:r>
        <w:rPr>
          <w:sz w:val="22"/>
        </w:rPr>
        <w:t>2.1</w:t>
      </w:r>
      <w:r>
        <w:rPr>
          <w:sz w:val="22"/>
        </w:rPr>
        <w:tab/>
        <w:t xml:space="preserve">Der Aufenthalt in allen baulichen Anlagen einschließlich Gewerbebetrieben und öffentlichen Infrastruktureinrichtungen, die innerhalb des Räumbereichs liegen, ist untersagt. Alle Räumlichkeiten sind ab 11:30 Uhr nach Weisung durch die Polizei zu verlassen. Vorhandene Gasanschlüsse sind - soweit technisch möglich - abzustellen. </w:t>
      </w:r>
    </w:p>
    <w:p w:rsidR="00374209" w:rsidRDefault="00374209" w:rsidP="00374209">
      <w:pPr>
        <w:pStyle w:val="Textkrper"/>
        <w:tabs>
          <w:tab w:val="left" w:pos="426"/>
        </w:tabs>
        <w:spacing w:line="240" w:lineRule="auto"/>
        <w:ind w:left="426" w:hanging="426"/>
        <w:rPr>
          <w:sz w:val="22"/>
        </w:rPr>
      </w:pPr>
    </w:p>
    <w:p w:rsidR="00374209" w:rsidRDefault="00374209" w:rsidP="00374209">
      <w:pPr>
        <w:pStyle w:val="Textkrper"/>
        <w:tabs>
          <w:tab w:val="left" w:pos="426"/>
        </w:tabs>
        <w:spacing w:line="240" w:lineRule="auto"/>
        <w:ind w:left="426" w:hanging="426"/>
        <w:rPr>
          <w:sz w:val="22"/>
        </w:rPr>
      </w:pPr>
      <w:r>
        <w:rPr>
          <w:sz w:val="22"/>
        </w:rPr>
        <w:lastRenderedPageBreak/>
        <w:t>2.2</w:t>
      </w:r>
      <w:r>
        <w:rPr>
          <w:sz w:val="22"/>
        </w:rPr>
        <w:tab/>
        <w:t xml:space="preserve">Ab Einrichtung der Absperrungen bis zu deren Aufhebung durch die Polizei vor Ort sind allen Personen mit Ausnahme der beteiligten Einsatzkräfte des Räumkommandos, der Polizei, der Feuerwehr, der Rettungsdienste und des Technischen Hilfswerks das Betreten und das Befahren des Räumbereichs sowie der Aufenthalt im Räumbereich untersagt. </w:t>
      </w:r>
      <w:r>
        <w:rPr>
          <w:sz w:val="22"/>
        </w:rPr>
        <w:br/>
      </w:r>
    </w:p>
    <w:p w:rsidR="00374209" w:rsidRDefault="00374209" w:rsidP="00374209">
      <w:pPr>
        <w:pStyle w:val="Textkrper"/>
        <w:tabs>
          <w:tab w:val="left" w:pos="426"/>
        </w:tabs>
        <w:spacing w:line="240" w:lineRule="auto"/>
        <w:ind w:left="426" w:hanging="426"/>
        <w:rPr>
          <w:sz w:val="22"/>
        </w:rPr>
      </w:pPr>
      <w:r>
        <w:rPr>
          <w:sz w:val="22"/>
        </w:rPr>
        <w:t>3.</w:t>
      </w:r>
      <w:r>
        <w:rPr>
          <w:sz w:val="22"/>
        </w:rPr>
        <w:tab/>
        <w:t xml:space="preserve">Die sofortige Vollziehung der Nrn. 1 und 2 wird angeordnet. </w:t>
      </w:r>
    </w:p>
    <w:p w:rsidR="00374209" w:rsidRDefault="00374209" w:rsidP="00374209">
      <w:pPr>
        <w:pStyle w:val="Textkrper"/>
        <w:tabs>
          <w:tab w:val="left" w:pos="426"/>
        </w:tabs>
        <w:spacing w:line="240" w:lineRule="auto"/>
        <w:ind w:left="426" w:hanging="426"/>
        <w:rPr>
          <w:sz w:val="22"/>
        </w:rPr>
      </w:pPr>
    </w:p>
    <w:p w:rsidR="00374209" w:rsidRDefault="00374209" w:rsidP="00374209">
      <w:pPr>
        <w:pStyle w:val="Textkrper"/>
        <w:numPr>
          <w:ilvl w:val="0"/>
          <w:numId w:val="2"/>
        </w:numPr>
        <w:tabs>
          <w:tab w:val="left" w:pos="426"/>
        </w:tabs>
        <w:spacing w:line="240" w:lineRule="auto"/>
        <w:ind w:left="426" w:hanging="426"/>
        <w:rPr>
          <w:sz w:val="22"/>
        </w:rPr>
      </w:pPr>
      <w:r>
        <w:rPr>
          <w:sz w:val="22"/>
        </w:rPr>
        <w:t>Für den Fall, dass die unter Nr. 2 getroffenen Anordnungen nicht bis zu Beginn des dort festgesetzten Zeitraumes befolgt werden, wird die Anwendung unmittelbaren Zwangs angedroht.</w:t>
      </w:r>
    </w:p>
    <w:p w:rsidR="00374209" w:rsidRDefault="00374209" w:rsidP="00374209">
      <w:pPr>
        <w:pStyle w:val="Textkrper"/>
        <w:tabs>
          <w:tab w:val="left" w:pos="426"/>
        </w:tabs>
        <w:spacing w:line="240" w:lineRule="auto"/>
        <w:ind w:left="426" w:hanging="426"/>
        <w:rPr>
          <w:sz w:val="22"/>
        </w:rPr>
      </w:pPr>
    </w:p>
    <w:p w:rsidR="00374209" w:rsidRDefault="00374209" w:rsidP="00374209">
      <w:pPr>
        <w:pStyle w:val="Textkrper"/>
        <w:tabs>
          <w:tab w:val="left" w:pos="426"/>
        </w:tabs>
        <w:spacing w:line="240" w:lineRule="auto"/>
        <w:ind w:left="426" w:hanging="426"/>
        <w:rPr>
          <w:sz w:val="22"/>
        </w:rPr>
      </w:pPr>
      <w:r>
        <w:rPr>
          <w:sz w:val="22"/>
        </w:rPr>
        <w:t>5.</w:t>
      </w:r>
      <w:r>
        <w:rPr>
          <w:sz w:val="22"/>
        </w:rPr>
        <w:tab/>
        <w:t>Kosten für diesen Bescheid werden nicht erhoben.</w:t>
      </w:r>
    </w:p>
    <w:p w:rsidR="00374209" w:rsidRDefault="00374209" w:rsidP="00374209">
      <w:pPr>
        <w:pStyle w:val="Textkrper"/>
        <w:tabs>
          <w:tab w:val="left" w:pos="426"/>
        </w:tabs>
        <w:spacing w:line="240" w:lineRule="auto"/>
        <w:ind w:left="426" w:hanging="426"/>
        <w:rPr>
          <w:sz w:val="22"/>
        </w:rPr>
      </w:pPr>
    </w:p>
    <w:p w:rsidR="00374209" w:rsidRDefault="00374209" w:rsidP="00374209">
      <w:pPr>
        <w:pStyle w:val="Textkrper"/>
        <w:tabs>
          <w:tab w:val="left" w:pos="426"/>
        </w:tabs>
        <w:spacing w:line="240" w:lineRule="auto"/>
        <w:ind w:left="426" w:hanging="426"/>
        <w:rPr>
          <w:sz w:val="22"/>
        </w:rPr>
      </w:pPr>
      <w:r>
        <w:rPr>
          <w:sz w:val="22"/>
        </w:rPr>
        <w:t>6.</w:t>
      </w:r>
      <w:r>
        <w:rPr>
          <w:sz w:val="22"/>
        </w:rPr>
        <w:tab/>
        <w:t>Diese Allgemeinverfügung tritt mit ihrer Bekanntmachung in Kraft.</w:t>
      </w:r>
    </w:p>
    <w:p w:rsidR="00374209" w:rsidRDefault="00374209" w:rsidP="00374209">
      <w:pPr>
        <w:pStyle w:val="Textkrper"/>
        <w:spacing w:line="240" w:lineRule="auto"/>
        <w:rPr>
          <w:sz w:val="22"/>
        </w:rPr>
      </w:pPr>
    </w:p>
    <w:p w:rsidR="00374209" w:rsidRDefault="00374209" w:rsidP="00374209">
      <w:pPr>
        <w:pStyle w:val="Textkrper"/>
        <w:spacing w:line="240" w:lineRule="auto"/>
        <w:rPr>
          <w:sz w:val="22"/>
        </w:rPr>
      </w:pPr>
    </w:p>
    <w:p w:rsidR="00374209" w:rsidRDefault="00374209" w:rsidP="00374209">
      <w:pPr>
        <w:pStyle w:val="Textkrper"/>
        <w:spacing w:line="240" w:lineRule="auto"/>
        <w:jc w:val="center"/>
        <w:rPr>
          <w:b/>
          <w:bCs/>
          <w:sz w:val="22"/>
          <w:u w:val="single"/>
        </w:rPr>
      </w:pPr>
      <w:r>
        <w:rPr>
          <w:b/>
          <w:bCs/>
          <w:sz w:val="22"/>
          <w:u w:val="single"/>
        </w:rPr>
        <w:t>Begründung:</w:t>
      </w:r>
    </w:p>
    <w:p w:rsidR="00374209" w:rsidRDefault="00374209" w:rsidP="00374209">
      <w:pPr>
        <w:pStyle w:val="Textkrper"/>
        <w:spacing w:line="240" w:lineRule="auto"/>
        <w:jc w:val="center"/>
        <w:rPr>
          <w:b/>
          <w:bCs/>
          <w:sz w:val="22"/>
          <w:u w:val="single"/>
        </w:rPr>
      </w:pPr>
    </w:p>
    <w:p w:rsidR="00374209" w:rsidRDefault="00374209" w:rsidP="00374209">
      <w:pPr>
        <w:pStyle w:val="Textkrper"/>
        <w:spacing w:line="240" w:lineRule="auto"/>
        <w:jc w:val="center"/>
        <w:rPr>
          <w:sz w:val="22"/>
        </w:rPr>
      </w:pPr>
      <w:r>
        <w:rPr>
          <w:sz w:val="22"/>
        </w:rPr>
        <w:t>I.</w:t>
      </w:r>
    </w:p>
    <w:p w:rsidR="00374209" w:rsidRDefault="00374209" w:rsidP="00374209">
      <w:pPr>
        <w:pStyle w:val="Textkrper"/>
        <w:spacing w:line="240" w:lineRule="auto"/>
        <w:rPr>
          <w:sz w:val="22"/>
        </w:rPr>
      </w:pPr>
    </w:p>
    <w:p w:rsidR="00374209" w:rsidRDefault="00374209" w:rsidP="00374209">
      <w:pPr>
        <w:pStyle w:val="Textkrper"/>
        <w:spacing w:line="240" w:lineRule="auto"/>
        <w:rPr>
          <w:sz w:val="22"/>
        </w:rPr>
      </w:pPr>
      <w:r>
        <w:rPr>
          <w:sz w:val="22"/>
        </w:rPr>
        <w:t xml:space="preserve">Auf einem Grundstück in der </w:t>
      </w:r>
      <w:proofErr w:type="spellStart"/>
      <w:r w:rsidRPr="00B95AF0">
        <w:rPr>
          <w:sz w:val="22"/>
        </w:rPr>
        <w:t>Proeslerstraße</w:t>
      </w:r>
      <w:proofErr w:type="spellEnd"/>
      <w:r w:rsidR="0016066C">
        <w:rPr>
          <w:sz w:val="22"/>
        </w:rPr>
        <w:t xml:space="preserve"> in Nürnberg wurde am 18.02.2019</w:t>
      </w:r>
      <w:r>
        <w:rPr>
          <w:sz w:val="22"/>
        </w:rPr>
        <w:t xml:space="preserve"> eine Fliegerbombe aus dem 2. Weltkrieg gefunden. Der Sprengkörper muss am Montag, 18.02.2019, vor Ort entschärft werden. Hierzu hat der Sprengmeister des Sprengkommandos Nürnberg mit den Sicherheitsbehörden der Stadt Nürnberg und der Polizei einen Räumbereich festgelegt, der</w:t>
      </w:r>
      <w:r w:rsidRPr="000B20A9">
        <w:rPr>
          <w:sz w:val="22"/>
        </w:rPr>
        <w:t xml:space="preserve"> d</w:t>
      </w:r>
      <w:r>
        <w:rPr>
          <w:sz w:val="22"/>
        </w:rPr>
        <w:t>as</w:t>
      </w:r>
      <w:r w:rsidRPr="000B20A9">
        <w:rPr>
          <w:sz w:val="22"/>
        </w:rPr>
        <w:t xml:space="preserve"> </w:t>
      </w:r>
      <w:r>
        <w:rPr>
          <w:sz w:val="22"/>
        </w:rPr>
        <w:t>im beiliegenden Plan</w:t>
      </w:r>
      <w:r w:rsidRPr="000B20A9">
        <w:rPr>
          <w:sz w:val="22"/>
        </w:rPr>
        <w:t xml:space="preserve"> mit einer </w:t>
      </w:r>
      <w:r w:rsidRPr="0056520E">
        <w:rPr>
          <w:sz w:val="22"/>
        </w:rPr>
        <w:t xml:space="preserve">roten Linie </w:t>
      </w:r>
      <w:r>
        <w:rPr>
          <w:sz w:val="22"/>
        </w:rPr>
        <w:t>eingegrenzte</w:t>
      </w:r>
      <w:r w:rsidRPr="000B20A9">
        <w:rPr>
          <w:sz w:val="22"/>
        </w:rPr>
        <w:t xml:space="preserve"> </w:t>
      </w:r>
      <w:r>
        <w:rPr>
          <w:sz w:val="22"/>
        </w:rPr>
        <w:t xml:space="preserve">Gebiet umfasst. </w:t>
      </w:r>
    </w:p>
    <w:p w:rsidR="00374209" w:rsidRDefault="00374209" w:rsidP="00374209">
      <w:pPr>
        <w:pStyle w:val="Textkrper"/>
        <w:spacing w:line="240" w:lineRule="auto"/>
        <w:rPr>
          <w:sz w:val="22"/>
        </w:rPr>
      </w:pPr>
      <w:bookmarkStart w:id="2" w:name="_GoBack"/>
      <w:bookmarkEnd w:id="2"/>
    </w:p>
    <w:p w:rsidR="00374209" w:rsidRDefault="00374209" w:rsidP="00374209">
      <w:pPr>
        <w:pStyle w:val="Textkrper"/>
        <w:spacing w:line="240" w:lineRule="auto"/>
        <w:jc w:val="center"/>
        <w:rPr>
          <w:sz w:val="22"/>
        </w:rPr>
      </w:pPr>
      <w:r>
        <w:rPr>
          <w:sz w:val="22"/>
        </w:rPr>
        <w:t>II.</w:t>
      </w:r>
    </w:p>
    <w:p w:rsidR="00374209" w:rsidRDefault="00374209" w:rsidP="00374209">
      <w:pPr>
        <w:pStyle w:val="Textkrper"/>
        <w:spacing w:line="240" w:lineRule="auto"/>
        <w:rPr>
          <w:sz w:val="22"/>
        </w:rPr>
      </w:pPr>
    </w:p>
    <w:p w:rsidR="00374209" w:rsidRDefault="00374209" w:rsidP="00374209">
      <w:pPr>
        <w:pStyle w:val="Textkrper"/>
        <w:spacing w:line="240" w:lineRule="auto"/>
        <w:rPr>
          <w:sz w:val="22"/>
        </w:rPr>
      </w:pPr>
      <w:r>
        <w:rPr>
          <w:sz w:val="22"/>
        </w:rPr>
        <w:t>1.  Die Stadt Nürnberg ist zum Erlass der Allgemeinverfügung sachlich und örtlich zuständig (Art. 6 LStVG, Art. 3 Abs. 1 Nr. 2 Bay. Verwaltungsverfahrensgesetz - BayVwVfG).</w:t>
      </w:r>
    </w:p>
    <w:p w:rsidR="00374209" w:rsidRDefault="00374209" w:rsidP="00374209">
      <w:pPr>
        <w:pStyle w:val="Textkrper"/>
        <w:spacing w:line="240" w:lineRule="auto"/>
        <w:rPr>
          <w:sz w:val="22"/>
        </w:rPr>
      </w:pPr>
    </w:p>
    <w:p w:rsidR="00374209" w:rsidRDefault="00374209" w:rsidP="00374209">
      <w:pPr>
        <w:pStyle w:val="Textkrper"/>
        <w:spacing w:line="240" w:lineRule="auto"/>
        <w:rPr>
          <w:sz w:val="22"/>
        </w:rPr>
      </w:pPr>
      <w:proofErr w:type="gramStart"/>
      <w:r>
        <w:rPr>
          <w:sz w:val="22"/>
        </w:rPr>
        <w:t>2.1  Die</w:t>
      </w:r>
      <w:proofErr w:type="gramEnd"/>
      <w:r>
        <w:rPr>
          <w:sz w:val="22"/>
        </w:rPr>
        <w:t xml:space="preserve"> Anordnungen unter Nrn. 1 bis 6 können als Allgemeinverfügung nach Art. 35 Satz 2 BayVwVfG getroffen werden.</w:t>
      </w:r>
    </w:p>
    <w:p w:rsidR="00374209" w:rsidRDefault="00374209" w:rsidP="00374209">
      <w:pPr>
        <w:pStyle w:val="Textkrper"/>
        <w:spacing w:line="240" w:lineRule="auto"/>
        <w:rPr>
          <w:sz w:val="22"/>
        </w:rPr>
      </w:pPr>
    </w:p>
    <w:p w:rsidR="00374209" w:rsidRDefault="00374209" w:rsidP="00374209">
      <w:pPr>
        <w:pStyle w:val="Textkrper"/>
        <w:spacing w:line="240" w:lineRule="auto"/>
        <w:rPr>
          <w:sz w:val="22"/>
        </w:rPr>
      </w:pPr>
      <w:proofErr w:type="gramStart"/>
      <w:r>
        <w:rPr>
          <w:sz w:val="22"/>
        </w:rPr>
        <w:t>2.2  Das</w:t>
      </w:r>
      <w:proofErr w:type="gramEnd"/>
      <w:r>
        <w:rPr>
          <w:sz w:val="22"/>
        </w:rPr>
        <w:t xml:space="preserve"> Betretungs- und Aufenthaltsverbot beruht auf Art. 26 Abs. 2 i.V.m. Abs. 1 LStVG. Danach kann zur Verhütung erheblicher Gefahren für Leben oder Gesundheit das Betreten bewohnter oder unbewohnter Grundstücke oder bestimmter Gebiete auf die voraussichtliche Dauer der Gefahr verboten werden. Art. 26 i.V.m. Art. 58 LStVG ermächtigt gegenüber den Bewohnern und anderen Personen, denen das Betreten der betroffenen Anwesen untersagt wird, zu Eingriffen in das Grundrecht der Unverletzlichkeit der Wohnung nach Art. 13 Grundgesetz (GG) und die Freiheit der Person nach Art. 2 Abs. 2 GG. Art. 26 LStVG ist Gesetz i.S.v. Art. 13 Abs. 7 2. Alternative GG. Danach sind Eingriffe in die Unverletzlichkeit der Wohnung und die Freiheit der Person zur Verhütung dringender Gefahren für die öffentliche Sicherheit und Ordnung zulässig. </w:t>
      </w:r>
    </w:p>
    <w:p w:rsidR="00374209" w:rsidRDefault="00374209" w:rsidP="00374209">
      <w:pPr>
        <w:pStyle w:val="Textkrper"/>
        <w:spacing w:line="240" w:lineRule="auto"/>
        <w:rPr>
          <w:sz w:val="22"/>
        </w:rPr>
      </w:pPr>
    </w:p>
    <w:p w:rsidR="00374209" w:rsidRDefault="00374209" w:rsidP="00374209">
      <w:pPr>
        <w:pStyle w:val="Textkrper"/>
        <w:spacing w:line="240" w:lineRule="auto"/>
        <w:rPr>
          <w:sz w:val="22"/>
        </w:rPr>
      </w:pPr>
      <w:proofErr w:type="gramStart"/>
      <w:r>
        <w:rPr>
          <w:sz w:val="22"/>
        </w:rPr>
        <w:lastRenderedPageBreak/>
        <w:t>2.3  Es</w:t>
      </w:r>
      <w:proofErr w:type="gramEnd"/>
      <w:r>
        <w:rPr>
          <w:sz w:val="22"/>
        </w:rPr>
        <w:t xml:space="preserve"> liegt eine dringende Gefahr für Leben und Gesundheit von Menschen vor. Die Entschärfung des Sprengkörpers vor Ort ist zwingend notwendig, um den von einer Bergung ausgehenden Gefahren zu begegnen. Während des Entschärfungsvorgangs besteht die Gefahr einer Explosion, die das Leben und die Gesundheit von Menschen in und außerhalb von baulichen Anlagen sowie die Sicherheit von Gebäuden im Einwirkungsbereich einer Explosion der Bombe erheblich gefährdet. Durch den Austritt von Gas kann es bei einer solchen Explosion zu einer weiteren Ausbreitung der Schäden kommen. Der Bereich, der von einer möglichen Explo</w:t>
      </w:r>
      <w:r>
        <w:rPr>
          <w:sz w:val="22"/>
        </w:rPr>
        <w:softHyphen/>
        <w:t>sion betroffen sein könnte, wurde nach fachlicher Einschätzung des Sprengmeisters und der Sicherheitsbehörden festgelegt. Die Räumung dieses Bereichs ist daher zwingend notwendig, um die während der Entschärfung drohende Gefahr für das Leben und die Gesundheit von Menschen im Einwirkungsbereich abzuwenden.</w:t>
      </w:r>
      <w:r w:rsidRPr="00424B82">
        <w:rPr>
          <w:sz w:val="22"/>
        </w:rPr>
        <w:t xml:space="preserve"> </w:t>
      </w:r>
    </w:p>
    <w:p w:rsidR="00374209" w:rsidRDefault="00374209" w:rsidP="00374209">
      <w:pPr>
        <w:pStyle w:val="Textkrper"/>
        <w:spacing w:line="240" w:lineRule="auto"/>
        <w:rPr>
          <w:sz w:val="22"/>
        </w:rPr>
      </w:pPr>
    </w:p>
    <w:p w:rsidR="00374209" w:rsidRDefault="00374209" w:rsidP="00374209">
      <w:pPr>
        <w:pStyle w:val="Textkrper"/>
        <w:spacing w:line="240" w:lineRule="auto"/>
        <w:rPr>
          <w:sz w:val="22"/>
        </w:rPr>
      </w:pPr>
      <w:proofErr w:type="gramStart"/>
      <w:r>
        <w:rPr>
          <w:sz w:val="22"/>
        </w:rPr>
        <w:t>2.4  Die</w:t>
      </w:r>
      <w:proofErr w:type="gramEnd"/>
      <w:r>
        <w:rPr>
          <w:sz w:val="22"/>
        </w:rPr>
        <w:t xml:space="preserve"> Grundsätze des pflichtgemäßen Ermessens und der Verhältnismäßigkeit sind gewahrt. Die Anordnung der Räumung des gefährdeten Bereichs ist geeignet, erforderlich und angemessen, um drohende Gefahr durch eine Explosion abzuwehren. Der Räumungsbereich wurde unter Berücksichtigung der Größe des Sprengkörpers und eines möglichen Einwirkungsbereichs im Falle einer Explosion festgelegt. Ein in gleicher Weise geeigneter Eingriff zur Abwehr der mit der Entschärfung des Sprengkörpers verbundenen Gefahr, der mit einer geringeren Beeinträchtigung der Betroffenen verbunden wäre, ist nicht ersichtlich. Im Rahmen der gebotenen Abwägung kommt den zu schützenden Rechtsgütern wie der körperlichen Unversehrtheit eine äußerst hohe Bedeutung zu, die gegenüber den Interessen von betroffenen Personen am Verbleib in ihren Wohnungen und Arbeitsstätten oder am Aufenthalt im Räumungsbereich überwiegen.</w:t>
      </w:r>
    </w:p>
    <w:p w:rsidR="00374209" w:rsidRDefault="00374209" w:rsidP="00374209">
      <w:pPr>
        <w:pStyle w:val="Textkrper"/>
        <w:spacing w:line="240" w:lineRule="auto"/>
        <w:rPr>
          <w:sz w:val="22"/>
        </w:rPr>
      </w:pPr>
    </w:p>
    <w:p w:rsidR="00374209" w:rsidRDefault="00374209" w:rsidP="00374209">
      <w:pPr>
        <w:pStyle w:val="Textkrper"/>
        <w:spacing w:line="240" w:lineRule="auto"/>
        <w:rPr>
          <w:sz w:val="22"/>
        </w:rPr>
      </w:pPr>
      <w:r>
        <w:rPr>
          <w:sz w:val="22"/>
        </w:rPr>
        <w:t>3.  Die Anordnung des sofortigen Vollzugs nach § 80 Abs. 2 Satz 1 Nr. 4 Verwaltungsgerichtsordnung (VwGO) ist im öffentlichen Interesse geboten, da hier der Schutz der Belange der Allgemeinheit überwiegt. Mit der Räumung des in Nr. 1 festgelegten Bereichs kann nicht bis zur Entscheidung über mögliche Rechtsbehelfe gewartet werden, da sich hierdurch die zur Abwen</w:t>
      </w:r>
      <w:r>
        <w:rPr>
          <w:sz w:val="22"/>
        </w:rPr>
        <w:softHyphen/>
        <w:t xml:space="preserve">dung der für die im betroffenen Bereich anwesenden Personen bestehende Gefahr während der notwendigen Entschärfung der Bombe unverhältnismäßig verzögern würde. Dies hätte eine Erhöhung des Gefährdungspotenzials für die Bevölkerung zur Folge. </w:t>
      </w:r>
    </w:p>
    <w:p w:rsidR="00374209" w:rsidRDefault="00374209" w:rsidP="00374209">
      <w:pPr>
        <w:pStyle w:val="Textkrper"/>
        <w:spacing w:line="240" w:lineRule="auto"/>
        <w:rPr>
          <w:sz w:val="22"/>
        </w:rPr>
      </w:pPr>
    </w:p>
    <w:p w:rsidR="00374209" w:rsidRDefault="00374209" w:rsidP="00374209">
      <w:pPr>
        <w:pStyle w:val="Textkrper"/>
        <w:spacing w:line="240" w:lineRule="auto"/>
        <w:rPr>
          <w:sz w:val="22"/>
        </w:rPr>
      </w:pPr>
      <w:r>
        <w:rPr>
          <w:sz w:val="22"/>
        </w:rPr>
        <w:t>4.  Die Androhung des unmittelbaren Zwangs unter Nr. 4 der Allgemeinverfügung beruht auf den Art. 29, Art. 19 Abs. 1 Nr. 3, Art. 34, Art. 36 Abs. 1 und 3 und Art. 37 Abs. 1 und 3 Bayerisches Verwaltungszustellungs- und Vollstreckungsgesetz (</w:t>
      </w:r>
      <w:proofErr w:type="spellStart"/>
      <w:r>
        <w:rPr>
          <w:sz w:val="22"/>
        </w:rPr>
        <w:t>VwZVG</w:t>
      </w:r>
      <w:proofErr w:type="spellEnd"/>
      <w:r>
        <w:rPr>
          <w:sz w:val="22"/>
        </w:rPr>
        <w:t xml:space="preserve">). Die Anwendung sonstiger Zwangsmittel außer </w:t>
      </w:r>
      <w:proofErr w:type="gramStart"/>
      <w:r>
        <w:rPr>
          <w:sz w:val="22"/>
        </w:rPr>
        <w:t>des unmittelbaren Zwangs</w:t>
      </w:r>
      <w:proofErr w:type="gramEnd"/>
      <w:r>
        <w:rPr>
          <w:sz w:val="22"/>
        </w:rPr>
        <w:t xml:space="preserve"> lässt keinen zweckentsprechenden und rechtzeitigen Erfolg erwarten. Insbesondere würde die Durchsetzung im Wege des Zwangsgeldes zu einer angesichts des mit dem zu entschärfenden Sprengkörper nicht zu vertretenen Verzögerung der Entschärfung führen. Die Anwendung des unmittelbaren Zwangs ist auch verhältnismäßig. Ein die Rechte der Betroffenen im geringeren Maße beeinträchtigendes, gleich wirksames Zwangsmittel ist nicht ersichtlich.</w:t>
      </w:r>
    </w:p>
    <w:p w:rsidR="00374209" w:rsidRDefault="00374209" w:rsidP="00374209">
      <w:pPr>
        <w:pStyle w:val="Textkrper"/>
        <w:spacing w:line="240" w:lineRule="auto"/>
        <w:rPr>
          <w:sz w:val="22"/>
        </w:rPr>
      </w:pPr>
    </w:p>
    <w:p w:rsidR="00374209" w:rsidRDefault="00374209" w:rsidP="00374209">
      <w:pPr>
        <w:pStyle w:val="Textkrper"/>
        <w:spacing w:line="240" w:lineRule="auto"/>
        <w:rPr>
          <w:sz w:val="22"/>
        </w:rPr>
      </w:pPr>
      <w:r>
        <w:rPr>
          <w:sz w:val="22"/>
        </w:rPr>
        <w:lastRenderedPageBreak/>
        <w:t>5.  Die Anordnung des Inkrafttretens der Allgemeinverfügung beruht auf Art. 41 Abs. 3 Satz 2 und Abs. 4 BayVwVfG.</w:t>
      </w:r>
    </w:p>
    <w:p w:rsidR="00374209" w:rsidRDefault="00374209" w:rsidP="00374209">
      <w:pPr>
        <w:pStyle w:val="Textkrper"/>
        <w:spacing w:line="240" w:lineRule="auto"/>
        <w:rPr>
          <w:sz w:val="22"/>
        </w:rPr>
      </w:pPr>
    </w:p>
    <w:p w:rsidR="00374209" w:rsidRDefault="00374209" w:rsidP="00374209">
      <w:pPr>
        <w:pStyle w:val="Textkrper"/>
        <w:spacing w:line="240" w:lineRule="auto"/>
        <w:rPr>
          <w:sz w:val="22"/>
        </w:rPr>
      </w:pPr>
      <w:r>
        <w:rPr>
          <w:sz w:val="22"/>
        </w:rPr>
        <w:t>6.  Die Kostenentscheidung beruht auf Art.3 Abs. 1 Nr. 2 Kostengesetz (KG).</w:t>
      </w:r>
    </w:p>
    <w:p w:rsidR="00374209" w:rsidRDefault="00374209" w:rsidP="00374209">
      <w:pPr>
        <w:pStyle w:val="Textkrper2"/>
        <w:spacing w:line="240" w:lineRule="auto"/>
        <w:rPr>
          <w:rFonts w:ascii="Arial" w:hAnsi="Arial" w:cs="Arial"/>
          <w:sz w:val="22"/>
          <w:u w:val="single"/>
        </w:rPr>
      </w:pPr>
    </w:p>
    <w:p w:rsidR="00374209" w:rsidRDefault="00374209" w:rsidP="00374209">
      <w:pPr>
        <w:pStyle w:val="Textkrper2"/>
        <w:spacing w:line="240" w:lineRule="auto"/>
        <w:rPr>
          <w:rFonts w:ascii="Arial" w:hAnsi="Arial" w:cs="Arial"/>
          <w:sz w:val="22"/>
          <w:u w:val="single"/>
        </w:rPr>
      </w:pPr>
    </w:p>
    <w:p w:rsidR="00374209" w:rsidRDefault="00374209" w:rsidP="00374209">
      <w:pPr>
        <w:pStyle w:val="Textkrper2"/>
        <w:spacing w:line="240" w:lineRule="auto"/>
        <w:rPr>
          <w:rFonts w:ascii="Arial" w:hAnsi="Arial" w:cs="Arial"/>
          <w:sz w:val="22"/>
          <w:u w:val="single"/>
        </w:rPr>
      </w:pPr>
      <w:r>
        <w:rPr>
          <w:rFonts w:ascii="Arial" w:hAnsi="Arial" w:cs="Arial"/>
          <w:sz w:val="22"/>
          <w:u w:val="single"/>
        </w:rPr>
        <w:t>Rechtsbehelfsbelehrung</w:t>
      </w:r>
    </w:p>
    <w:p w:rsidR="00374209" w:rsidRDefault="00374209" w:rsidP="00374209">
      <w:pPr>
        <w:pStyle w:val="Textkrper"/>
        <w:spacing w:line="240" w:lineRule="auto"/>
        <w:rPr>
          <w:rFonts w:cs="Arial"/>
          <w:sz w:val="22"/>
        </w:rPr>
      </w:pPr>
      <w:r>
        <w:rPr>
          <w:rFonts w:cs="Arial"/>
          <w:sz w:val="22"/>
        </w:rPr>
        <w:t>Gegen diesen Bescheid kann innerhalb eines Monats nach seiner Bekanntgabe Klage beim Bayerischen Verwaltungsgericht in Ansbach, Postanschrift: Postfach 6 16, 91511 Ansbach, Hausanschrift: Promenade 24, 91522 Ansbach, schriftlich oder zur Niederschrift des Urkundsbeamten der Geschäftsstelle dieses Gerichts erhoben werden. Die Klage muss den Kläger, die Beklagte (Stadt Nürnberg) und den Gegenstand des Klagebegehrens bezeichnen und soll einen bestimmten Antrag enthalten. Die zur Begründung dienenden Tatsachen und Beweismittel sollen angegeben, der angefochtene Bescheid soll in Urschrift oder in Abschrift beigefügt werden. Der Klage und allen Schriftsätzen sollen Abschriften für die übrigen Beteiligten beigefügt werden.</w:t>
      </w:r>
    </w:p>
    <w:p w:rsidR="00374209" w:rsidRDefault="00374209" w:rsidP="00374209">
      <w:pPr>
        <w:pStyle w:val="Textkrper"/>
        <w:spacing w:line="240" w:lineRule="auto"/>
        <w:rPr>
          <w:rFonts w:cs="Arial"/>
          <w:sz w:val="22"/>
        </w:rPr>
      </w:pPr>
    </w:p>
    <w:p w:rsidR="00374209" w:rsidRDefault="00374209" w:rsidP="00374209">
      <w:pPr>
        <w:pStyle w:val="Textkrper2"/>
        <w:spacing w:line="240" w:lineRule="auto"/>
        <w:rPr>
          <w:rFonts w:ascii="Arial" w:hAnsi="Arial" w:cs="Arial"/>
          <w:sz w:val="22"/>
          <w:u w:val="single"/>
        </w:rPr>
      </w:pPr>
      <w:r>
        <w:rPr>
          <w:rFonts w:ascii="Arial" w:hAnsi="Arial" w:cs="Arial"/>
          <w:sz w:val="22"/>
          <w:u w:val="single"/>
        </w:rPr>
        <w:t>Hinweis:</w:t>
      </w:r>
    </w:p>
    <w:p w:rsidR="00374209" w:rsidRDefault="00374209" w:rsidP="00374209">
      <w:pPr>
        <w:pStyle w:val="Textkrper"/>
        <w:spacing w:line="240" w:lineRule="auto"/>
        <w:rPr>
          <w:rFonts w:cs="Arial"/>
          <w:sz w:val="22"/>
        </w:rPr>
      </w:pPr>
      <w:r>
        <w:rPr>
          <w:rFonts w:cs="Arial"/>
          <w:sz w:val="22"/>
        </w:rPr>
        <w:t>Wegen der Anordnung der sofortigen Vollziehung hat die Anfechtungsklage gegen diesen Bescheid keine aufschiebende Wirkung (§ 80 Abs. 2 Satz 1 Nr. 4 VwGO). Der Bescheid muss deshalb auch dann befolgt werden, wenn er mit Klage angegriffen wird. Bei der Stadt Nürnberg, Ordnungsamt, kann die Aussetzung der Vollziehung oder beim vorgenannten Verwaltungsgericht die Wiederherstellung der aufschiebenden Wirkung beantragt werden (§ 80 Abs. 4 Satz 1, Abs. 5 VwGO).</w:t>
      </w:r>
    </w:p>
    <w:p w:rsidR="00374209" w:rsidRDefault="00374209" w:rsidP="00374209">
      <w:pPr>
        <w:pStyle w:val="Textkrper"/>
        <w:spacing w:line="240" w:lineRule="auto"/>
        <w:rPr>
          <w:rFonts w:cs="Arial"/>
          <w:sz w:val="22"/>
        </w:rPr>
      </w:pPr>
    </w:p>
    <w:p w:rsidR="00374209" w:rsidRDefault="00374209" w:rsidP="00374209">
      <w:pPr>
        <w:pStyle w:val="Textkrper"/>
        <w:spacing w:line="240" w:lineRule="auto"/>
        <w:rPr>
          <w:rFonts w:cs="Arial"/>
          <w:sz w:val="22"/>
        </w:rPr>
      </w:pPr>
    </w:p>
    <w:p w:rsidR="00374209" w:rsidRDefault="00374209" w:rsidP="00374209">
      <w:pPr>
        <w:pStyle w:val="Textkrper"/>
        <w:spacing w:line="240" w:lineRule="auto"/>
        <w:rPr>
          <w:rFonts w:cs="Arial"/>
          <w:sz w:val="22"/>
        </w:rPr>
      </w:pPr>
    </w:p>
    <w:p w:rsidR="00374209" w:rsidRDefault="00374209" w:rsidP="00374209">
      <w:pPr>
        <w:pStyle w:val="Textkrper"/>
        <w:spacing w:line="240" w:lineRule="auto"/>
        <w:rPr>
          <w:rFonts w:cs="Arial"/>
          <w:sz w:val="22"/>
        </w:rPr>
      </w:pPr>
    </w:p>
    <w:p w:rsidR="00374209" w:rsidRDefault="00374209" w:rsidP="00374209">
      <w:pPr>
        <w:pStyle w:val="Textkrper"/>
        <w:spacing w:line="240" w:lineRule="auto"/>
        <w:rPr>
          <w:rFonts w:cs="Arial"/>
          <w:sz w:val="22"/>
        </w:rPr>
      </w:pPr>
    </w:p>
    <w:p w:rsidR="00374209" w:rsidRDefault="00374209" w:rsidP="00374209">
      <w:pPr>
        <w:pStyle w:val="Textkrper"/>
        <w:spacing w:line="240" w:lineRule="auto"/>
        <w:rPr>
          <w:rFonts w:cs="Arial"/>
          <w:sz w:val="22"/>
        </w:rPr>
      </w:pPr>
    </w:p>
    <w:p w:rsidR="00374209" w:rsidRDefault="00374209" w:rsidP="00374209">
      <w:pPr>
        <w:pStyle w:val="Textkrper"/>
        <w:spacing w:line="240" w:lineRule="auto"/>
        <w:rPr>
          <w:rFonts w:cs="Arial"/>
          <w:sz w:val="22"/>
        </w:rPr>
      </w:pPr>
    </w:p>
    <w:p w:rsidR="00374209" w:rsidRDefault="00374209" w:rsidP="00374209">
      <w:pPr>
        <w:pStyle w:val="Textkrper"/>
        <w:spacing w:line="240" w:lineRule="auto"/>
        <w:rPr>
          <w:rFonts w:cs="Arial"/>
          <w:sz w:val="22"/>
        </w:rPr>
      </w:pPr>
    </w:p>
    <w:p w:rsidR="00374209" w:rsidRDefault="00374209" w:rsidP="00374209">
      <w:pPr>
        <w:pStyle w:val="Textkrper"/>
        <w:spacing w:line="240" w:lineRule="auto"/>
        <w:rPr>
          <w:rFonts w:cs="Arial"/>
          <w:sz w:val="22"/>
        </w:rPr>
      </w:pPr>
      <w:r>
        <w:rPr>
          <w:rFonts w:cs="Arial"/>
          <w:sz w:val="22"/>
        </w:rPr>
        <w:t>Skrok</w:t>
      </w:r>
    </w:p>
    <w:p w:rsidR="00374209" w:rsidRDefault="00374209" w:rsidP="00374209">
      <w:pPr>
        <w:pStyle w:val="Textkrper"/>
        <w:spacing w:line="240" w:lineRule="auto"/>
      </w:pPr>
      <w:r>
        <w:rPr>
          <w:rFonts w:cs="Arial"/>
          <w:sz w:val="22"/>
        </w:rPr>
        <w:t>Stadtdirektor</w:t>
      </w:r>
    </w:p>
    <w:p w:rsidR="00AB49BC" w:rsidRDefault="00AC65C8" w:rsidP="00AB49BC">
      <w:r>
        <w:fldChar w:fldCharType="begin"/>
      </w:r>
      <w:r>
        <w:fldChar w:fldCharType="end"/>
      </w:r>
    </w:p>
    <w:sectPr w:rsidR="00AB49BC" w:rsidSect="00535641">
      <w:headerReference w:type="default" r:id="rId8"/>
      <w:footerReference w:type="default" r:id="rId9"/>
      <w:headerReference w:type="first" r:id="rId10"/>
      <w:footerReference w:type="first" r:id="rId11"/>
      <w:pgSz w:w="11907" w:h="16840" w:code="9"/>
      <w:pgMar w:top="-2665" w:right="3345" w:bottom="-765" w:left="1304"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E40" w:rsidRDefault="001C4E40">
      <w:r>
        <w:separator/>
      </w:r>
    </w:p>
  </w:endnote>
  <w:endnote w:type="continuationSeparator" w:id="0">
    <w:p w:rsidR="001C4E40" w:rsidRDefault="001C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985" w:type="dxa"/>
      <w:tblInd w:w="7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tblGrid>
    <w:tr w:rsidR="00BD4DD6" w:rsidRPr="008C7C82" w:rsidTr="008C7C82">
      <w:trPr>
        <w:trHeight w:hRule="exact" w:val="1729"/>
      </w:trPr>
      <w:tc>
        <w:tcPr>
          <w:tcW w:w="1985" w:type="dxa"/>
          <w:shd w:val="clear" w:color="auto" w:fill="auto"/>
        </w:tcPr>
        <w:p w:rsidR="00BD4DD6" w:rsidRPr="004204B5" w:rsidRDefault="00BD4DD6" w:rsidP="008C7C82">
          <w:pPr>
            <w:pStyle w:val="Kopfzeile"/>
            <w:spacing w:line="432" w:lineRule="auto"/>
            <w:rPr>
              <w:sz w:val="14"/>
              <w:szCs w:val="14"/>
            </w:rPr>
          </w:pPr>
        </w:p>
      </w:tc>
    </w:tr>
    <w:tr w:rsidR="00BD4DD6" w:rsidRPr="008C7C82" w:rsidTr="00CB6F49">
      <w:trPr>
        <w:trHeight w:hRule="exact" w:val="369"/>
      </w:trPr>
      <w:tc>
        <w:tcPr>
          <w:tcW w:w="1985" w:type="dxa"/>
          <w:shd w:val="clear" w:color="auto" w:fill="auto"/>
        </w:tcPr>
        <w:p w:rsidR="00BD4DD6" w:rsidRPr="004204B5" w:rsidRDefault="00BD4DD6" w:rsidP="008C7C82">
          <w:pPr>
            <w:pStyle w:val="Kopfzeile"/>
            <w:spacing w:line="432" w:lineRule="auto"/>
            <w:rPr>
              <w:sz w:val="14"/>
              <w:szCs w:val="14"/>
            </w:rPr>
          </w:pPr>
          <w:r w:rsidRPr="00002E16">
            <w:rPr>
              <w:noProof/>
              <w:sz w:val="14"/>
              <w:szCs w:val="14"/>
              <w:lang w:eastAsia="de-DE"/>
            </w:rPr>
            <w:drawing>
              <wp:inline distT="0" distB="0" distL="0" distR="0">
                <wp:extent cx="1257300" cy="234315"/>
                <wp:effectExtent l="19050" t="0" r="0" b="0"/>
                <wp:docPr id="4" name="Grafik 3" descr="Markenzeichen-word_unte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nzeichen-word_unten.wmf"/>
                        <pic:cNvPicPr/>
                      </pic:nvPicPr>
                      <pic:blipFill>
                        <a:blip r:embed="rId1"/>
                        <a:stretch>
                          <a:fillRect/>
                        </a:stretch>
                      </pic:blipFill>
                      <pic:spPr>
                        <a:xfrm>
                          <a:off x="0" y="0"/>
                          <a:ext cx="1257300" cy="234315"/>
                        </a:xfrm>
                        <a:prstGeom prst="rect">
                          <a:avLst/>
                        </a:prstGeom>
                      </pic:spPr>
                    </pic:pic>
                  </a:graphicData>
                </a:graphic>
              </wp:inline>
            </w:drawing>
          </w:r>
        </w:p>
      </w:tc>
    </w:tr>
  </w:tbl>
  <w:p w:rsidR="00BD4DD6" w:rsidRPr="008C7C82" w:rsidRDefault="00BD4DD6" w:rsidP="008C7C82">
    <w:pPr>
      <w:pStyle w:val="Fuzeile"/>
      <w:tabs>
        <w:tab w:val="left" w:pos="567"/>
      </w:tabs>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985" w:type="dxa"/>
      <w:tblInd w:w="7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tblGrid>
    <w:tr w:rsidR="00BD4DD6" w:rsidRPr="001E0A31" w:rsidTr="00E42F4C">
      <w:trPr>
        <w:trHeight w:hRule="exact" w:val="1729"/>
      </w:trPr>
      <w:tc>
        <w:tcPr>
          <w:tcW w:w="1985" w:type="dxa"/>
          <w:shd w:val="clear" w:color="auto" w:fill="auto"/>
        </w:tcPr>
        <w:p w:rsidR="00BD4DD6" w:rsidRPr="00FB3A27" w:rsidRDefault="00BD4DD6" w:rsidP="00FB3A27">
          <w:pPr>
            <w:pStyle w:val="Fuzeile"/>
            <w:tabs>
              <w:tab w:val="left" w:pos="567"/>
            </w:tabs>
            <w:rPr>
              <w:sz w:val="16"/>
              <w:szCs w:val="16"/>
            </w:rPr>
          </w:pPr>
        </w:p>
      </w:tc>
    </w:tr>
    <w:tr w:rsidR="00BD4DD6" w:rsidRPr="001E0A31" w:rsidTr="00E42F4C">
      <w:trPr>
        <w:trHeight w:hRule="exact" w:val="369"/>
      </w:trPr>
      <w:tc>
        <w:tcPr>
          <w:tcW w:w="2438" w:type="dxa"/>
          <w:shd w:val="clear" w:color="auto" w:fill="auto"/>
        </w:tcPr>
        <w:p w:rsidR="00BD4DD6" w:rsidRPr="00FB3A27" w:rsidRDefault="00BD4DD6" w:rsidP="00FB3A27">
          <w:pPr>
            <w:pStyle w:val="Fuzeile"/>
            <w:tabs>
              <w:tab w:val="left" w:pos="567"/>
            </w:tabs>
            <w:rPr>
              <w:sz w:val="16"/>
              <w:szCs w:val="16"/>
            </w:rPr>
          </w:pPr>
          <w:r w:rsidRPr="00002E16">
            <w:rPr>
              <w:noProof/>
              <w:sz w:val="16"/>
              <w:szCs w:val="16"/>
              <w:lang w:eastAsia="de-DE"/>
            </w:rPr>
            <w:drawing>
              <wp:inline distT="0" distB="0" distL="0" distR="0">
                <wp:extent cx="1260000" cy="232466"/>
                <wp:effectExtent l="19050" t="0" r="0" b="0"/>
                <wp:docPr id="2" name="Grafik 1" descr="Markenzeichen-word_unte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nzeichen-word_unten.wmf"/>
                        <pic:cNvPicPr/>
                      </pic:nvPicPr>
                      <pic:blipFill>
                        <a:blip r:embed="rId1"/>
                        <a:stretch>
                          <a:fillRect/>
                        </a:stretch>
                      </pic:blipFill>
                      <pic:spPr>
                        <a:xfrm>
                          <a:off x="0" y="0"/>
                          <a:ext cx="1260000" cy="232466"/>
                        </a:xfrm>
                        <a:prstGeom prst="rect">
                          <a:avLst/>
                        </a:prstGeom>
                      </pic:spPr>
                    </pic:pic>
                  </a:graphicData>
                </a:graphic>
              </wp:inline>
            </w:drawing>
          </w:r>
        </w:p>
      </w:tc>
    </w:tr>
  </w:tbl>
  <w:p w:rsidR="00BD4DD6" w:rsidRPr="00FB3A27" w:rsidRDefault="00BD4DD6" w:rsidP="00966191">
    <w:pPr>
      <w:pStyle w:val="Fuzeile"/>
      <w:tabs>
        <w:tab w:val="left" w:pos="567"/>
      </w:tabs>
      <w:ind w:left="7768" w:right="-2495"/>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E40" w:rsidRDefault="001C4E40">
      <w:r>
        <w:separator/>
      </w:r>
    </w:p>
  </w:footnote>
  <w:footnote w:type="continuationSeparator" w:id="0">
    <w:p w:rsidR="001C4E40" w:rsidRDefault="001C4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2438" w:type="dxa"/>
      <w:tblInd w:w="7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38"/>
    </w:tblGrid>
    <w:tr w:rsidR="00BD4DD6" w:rsidRPr="001E0A31" w:rsidTr="00613454">
      <w:trPr>
        <w:trHeight w:hRule="exact" w:val="1247"/>
      </w:trPr>
      <w:tc>
        <w:tcPr>
          <w:tcW w:w="2438" w:type="dxa"/>
          <w:shd w:val="clear" w:color="auto" w:fill="auto"/>
          <w:vAlign w:val="bottom"/>
        </w:tcPr>
        <w:p w:rsidR="00BD4DD6" w:rsidRPr="001E0A31" w:rsidRDefault="00BD4DD6" w:rsidP="00D14124">
          <w:pPr>
            <w:pStyle w:val="Kopfzeile"/>
            <w:rPr>
              <w:sz w:val="14"/>
              <w:szCs w:val="14"/>
            </w:rPr>
          </w:pPr>
          <w:r w:rsidRPr="00002E16">
            <w:rPr>
              <w:noProof/>
              <w:sz w:val="14"/>
              <w:szCs w:val="14"/>
              <w:lang w:eastAsia="de-DE"/>
            </w:rPr>
            <w:drawing>
              <wp:inline distT="0" distB="0" distL="0" distR="0">
                <wp:extent cx="1260475" cy="787400"/>
                <wp:effectExtent l="19050" t="0" r="0" b="0"/>
                <wp:docPr id="6" name="Grafik 5" descr="Markenzeichen-word_obe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nzeichen-word_oben.wmf"/>
                        <pic:cNvPicPr/>
                      </pic:nvPicPr>
                      <pic:blipFill>
                        <a:blip r:embed="rId1"/>
                        <a:stretch>
                          <a:fillRect/>
                        </a:stretch>
                      </pic:blipFill>
                      <pic:spPr>
                        <a:xfrm>
                          <a:off x="0" y="0"/>
                          <a:ext cx="1260475" cy="787400"/>
                        </a:xfrm>
                        <a:prstGeom prst="rect">
                          <a:avLst/>
                        </a:prstGeom>
                      </pic:spPr>
                    </pic:pic>
                  </a:graphicData>
                </a:graphic>
              </wp:inline>
            </w:drawing>
          </w:r>
        </w:p>
      </w:tc>
    </w:tr>
    <w:tr w:rsidR="00BD4DD6" w:rsidRPr="001E0A31" w:rsidTr="00D14124">
      <w:trPr>
        <w:trHeight w:hRule="exact" w:val="624"/>
      </w:trPr>
      <w:tc>
        <w:tcPr>
          <w:tcW w:w="2438" w:type="dxa"/>
          <w:shd w:val="clear" w:color="auto" w:fill="auto"/>
          <w:vAlign w:val="bottom"/>
        </w:tcPr>
        <w:p w:rsidR="00BD4DD6" w:rsidRPr="001E0A31" w:rsidRDefault="00BD4DD6" w:rsidP="00D14124">
          <w:pPr>
            <w:pStyle w:val="Kopfzeile"/>
            <w:rPr>
              <w:sz w:val="14"/>
              <w:szCs w:val="14"/>
            </w:rPr>
          </w:pPr>
        </w:p>
      </w:tc>
    </w:tr>
    <w:tr w:rsidR="00BD4DD6" w:rsidRPr="001E0A31" w:rsidTr="00D14124">
      <w:trPr>
        <w:trHeight w:hRule="exact" w:val="624"/>
      </w:trPr>
      <w:tc>
        <w:tcPr>
          <w:tcW w:w="2438" w:type="dxa"/>
          <w:shd w:val="clear" w:color="auto" w:fill="auto"/>
          <w:vAlign w:val="bottom"/>
        </w:tcPr>
        <w:p w:rsidR="00BD4DD6" w:rsidRPr="001E0A31" w:rsidRDefault="00BD4DD6" w:rsidP="00D14124">
          <w:pPr>
            <w:pStyle w:val="Kopfzeile"/>
            <w:rPr>
              <w:sz w:val="14"/>
              <w:szCs w:val="14"/>
            </w:rPr>
          </w:pPr>
          <w:r w:rsidRPr="001E0A31">
            <w:rPr>
              <w:sz w:val="14"/>
              <w:szCs w:val="14"/>
            </w:rPr>
            <w:t xml:space="preserve">Seite </w:t>
          </w:r>
          <w:r w:rsidR="00AC65C8" w:rsidRPr="001E0A31">
            <w:rPr>
              <w:sz w:val="14"/>
              <w:szCs w:val="14"/>
            </w:rPr>
            <w:fldChar w:fldCharType="begin"/>
          </w:r>
          <w:r w:rsidRPr="001E0A31">
            <w:rPr>
              <w:sz w:val="14"/>
              <w:szCs w:val="14"/>
            </w:rPr>
            <w:instrText xml:space="preserve"> PAGE   \* MERGEFORMAT </w:instrText>
          </w:r>
          <w:r w:rsidR="00AC65C8" w:rsidRPr="001E0A31">
            <w:rPr>
              <w:sz w:val="14"/>
              <w:szCs w:val="14"/>
            </w:rPr>
            <w:fldChar w:fldCharType="separate"/>
          </w:r>
          <w:r w:rsidR="0016066C">
            <w:rPr>
              <w:noProof/>
              <w:sz w:val="14"/>
              <w:szCs w:val="14"/>
            </w:rPr>
            <w:t>4</w:t>
          </w:r>
          <w:r w:rsidR="00AC65C8" w:rsidRPr="001E0A31">
            <w:rPr>
              <w:sz w:val="14"/>
              <w:szCs w:val="14"/>
            </w:rPr>
            <w:fldChar w:fldCharType="end"/>
          </w:r>
          <w:r w:rsidRPr="001E0A31">
            <w:rPr>
              <w:sz w:val="14"/>
              <w:szCs w:val="14"/>
            </w:rPr>
            <w:t xml:space="preserve"> von </w:t>
          </w:r>
          <w:r w:rsidR="00D5117E">
            <w:rPr>
              <w:noProof/>
              <w:sz w:val="14"/>
              <w:szCs w:val="14"/>
            </w:rPr>
            <w:fldChar w:fldCharType="begin"/>
          </w:r>
          <w:r w:rsidR="00D5117E">
            <w:rPr>
              <w:noProof/>
              <w:sz w:val="14"/>
              <w:szCs w:val="14"/>
            </w:rPr>
            <w:instrText xml:space="preserve"> NUMPAGES   \* MERGEFORMAT </w:instrText>
          </w:r>
          <w:r w:rsidR="00D5117E">
            <w:rPr>
              <w:noProof/>
              <w:sz w:val="14"/>
              <w:szCs w:val="14"/>
            </w:rPr>
            <w:fldChar w:fldCharType="separate"/>
          </w:r>
          <w:r w:rsidR="0016066C">
            <w:rPr>
              <w:noProof/>
              <w:sz w:val="14"/>
              <w:szCs w:val="14"/>
            </w:rPr>
            <w:t>4</w:t>
          </w:r>
          <w:r w:rsidR="00D5117E">
            <w:rPr>
              <w:noProof/>
              <w:sz w:val="14"/>
              <w:szCs w:val="14"/>
            </w:rPr>
            <w:fldChar w:fldCharType="end"/>
          </w:r>
        </w:p>
      </w:tc>
    </w:tr>
  </w:tbl>
  <w:p w:rsidR="00BD4DD6" w:rsidRPr="00E47C0C" w:rsidRDefault="00BD4DD6">
    <w:pPr>
      <w:pStyle w:val="Kopfzeil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2495" w:type="dxa"/>
      <w:tblInd w:w="7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firstRow="1" w:lastRow="0" w:firstColumn="1" w:lastColumn="0" w:noHBand="0" w:noVBand="1"/>
    </w:tblPr>
    <w:tblGrid>
      <w:gridCol w:w="2495"/>
    </w:tblGrid>
    <w:tr w:rsidR="00BD4DD6" w:rsidRPr="00C206FC" w:rsidTr="00A96B89">
      <w:trPr>
        <w:trHeight w:hRule="exact" w:val="1247"/>
      </w:trPr>
      <w:tc>
        <w:tcPr>
          <w:tcW w:w="2495" w:type="dxa"/>
          <w:shd w:val="clear" w:color="auto" w:fill="auto"/>
          <w:tcMar>
            <w:left w:w="0" w:type="dxa"/>
          </w:tcMar>
        </w:tcPr>
        <w:p w:rsidR="00BD4DD6" w:rsidRPr="00C206FC" w:rsidRDefault="00BD4DD6" w:rsidP="003F05F5">
          <w:pPr>
            <w:pStyle w:val="Kopfzeile"/>
            <w:tabs>
              <w:tab w:val="clear" w:pos="4819"/>
              <w:tab w:val="clear" w:pos="9071"/>
            </w:tabs>
            <w:rPr>
              <w:sz w:val="18"/>
              <w:szCs w:val="18"/>
            </w:rPr>
          </w:pPr>
          <w:r w:rsidRPr="00002E16">
            <w:rPr>
              <w:noProof/>
              <w:sz w:val="18"/>
              <w:szCs w:val="18"/>
              <w:lang w:eastAsia="de-DE"/>
            </w:rPr>
            <w:drawing>
              <wp:inline distT="0" distB="0" distL="0" distR="0">
                <wp:extent cx="1260475" cy="787400"/>
                <wp:effectExtent l="19050" t="0" r="0" b="0"/>
                <wp:docPr id="5" name="Grafik 4" descr="Markenzeichen-word_obe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nzeichen-word_oben.wmf"/>
                        <pic:cNvPicPr/>
                      </pic:nvPicPr>
                      <pic:blipFill>
                        <a:blip r:embed="rId1"/>
                        <a:stretch>
                          <a:fillRect/>
                        </a:stretch>
                      </pic:blipFill>
                      <pic:spPr>
                        <a:xfrm>
                          <a:off x="0" y="0"/>
                          <a:ext cx="1260475" cy="787400"/>
                        </a:xfrm>
                        <a:prstGeom prst="rect">
                          <a:avLst/>
                        </a:prstGeom>
                      </pic:spPr>
                    </pic:pic>
                  </a:graphicData>
                </a:graphic>
              </wp:inline>
            </w:drawing>
          </w:r>
        </w:p>
      </w:tc>
    </w:tr>
    <w:tr w:rsidR="00BD4DD6" w:rsidRPr="00C206FC" w:rsidTr="00A96B89">
      <w:trPr>
        <w:trHeight w:hRule="exact" w:val="624"/>
      </w:trPr>
      <w:tc>
        <w:tcPr>
          <w:tcW w:w="2495" w:type="dxa"/>
          <w:shd w:val="clear" w:color="auto" w:fill="auto"/>
          <w:vAlign w:val="bottom"/>
        </w:tcPr>
        <w:p w:rsidR="00BD4DD6" w:rsidRPr="00C206FC" w:rsidRDefault="00BD4DD6" w:rsidP="003F05F5">
          <w:pPr>
            <w:pStyle w:val="Kopfzeile"/>
            <w:tabs>
              <w:tab w:val="clear" w:pos="4819"/>
              <w:tab w:val="clear" w:pos="9071"/>
            </w:tabs>
            <w:rPr>
              <w:sz w:val="18"/>
              <w:szCs w:val="18"/>
            </w:rPr>
          </w:pPr>
        </w:p>
      </w:tc>
    </w:tr>
    <w:tr w:rsidR="00BD4DD6" w:rsidRPr="00C206FC" w:rsidTr="00A96B89">
      <w:trPr>
        <w:trHeight w:hRule="exact" w:val="624"/>
      </w:trPr>
      <w:tc>
        <w:tcPr>
          <w:tcW w:w="2495" w:type="dxa"/>
          <w:shd w:val="clear" w:color="auto" w:fill="auto"/>
          <w:vAlign w:val="bottom"/>
        </w:tcPr>
        <w:p w:rsidR="00BD4DD6" w:rsidRPr="00C206FC" w:rsidRDefault="00BD4DD6" w:rsidP="003F05F5">
          <w:pPr>
            <w:pStyle w:val="Kopfzeile"/>
            <w:tabs>
              <w:tab w:val="clear" w:pos="4819"/>
              <w:tab w:val="clear" w:pos="9071"/>
            </w:tabs>
            <w:rPr>
              <w:b/>
              <w:sz w:val="18"/>
              <w:szCs w:val="18"/>
            </w:rPr>
          </w:pPr>
          <w:r w:rsidRPr="00C206FC">
            <w:rPr>
              <w:b/>
              <w:sz w:val="18"/>
              <w:szCs w:val="18"/>
            </w:rPr>
            <w:t>Stadt Nürnberg</w:t>
          </w:r>
        </w:p>
      </w:tc>
    </w:tr>
    <w:tr w:rsidR="00BD4DD6" w:rsidRPr="00C206FC" w:rsidTr="00A96B89">
      <w:trPr>
        <w:trHeight w:val="2211"/>
      </w:trPr>
      <w:tc>
        <w:tcPr>
          <w:tcW w:w="2495" w:type="dxa"/>
          <w:shd w:val="clear" w:color="auto" w:fill="auto"/>
        </w:tcPr>
        <w:p w:rsidR="00BD4DD6" w:rsidRPr="00C206FC" w:rsidRDefault="00BD4DD6" w:rsidP="003F05F5">
          <w:pPr>
            <w:pStyle w:val="Kopfzeile"/>
            <w:tabs>
              <w:tab w:val="clear" w:pos="4819"/>
              <w:tab w:val="clear" w:pos="9071"/>
            </w:tabs>
            <w:rPr>
              <w:b/>
              <w:sz w:val="18"/>
              <w:szCs w:val="18"/>
            </w:rPr>
          </w:pPr>
        </w:p>
        <w:p w:rsidR="00BD4DD6" w:rsidRDefault="001360F2" w:rsidP="003F05F5">
          <w:pPr>
            <w:pStyle w:val="Kopfzeile"/>
            <w:tabs>
              <w:tab w:val="clear" w:pos="4819"/>
              <w:tab w:val="clear" w:pos="9071"/>
            </w:tabs>
            <w:rPr>
              <w:b/>
              <w:sz w:val="18"/>
              <w:szCs w:val="18"/>
            </w:rPr>
          </w:pPr>
          <w:r>
            <w:rPr>
              <w:b/>
              <w:sz w:val="18"/>
              <w:szCs w:val="18"/>
            </w:rPr>
            <w:t>Feuerwehr</w:t>
          </w:r>
        </w:p>
        <w:p w:rsidR="00BD4DD6" w:rsidRPr="00C206FC" w:rsidRDefault="00BD4DD6" w:rsidP="00FF133E">
          <w:pPr>
            <w:pStyle w:val="Kopfzeile"/>
            <w:tabs>
              <w:tab w:val="clear" w:pos="4819"/>
              <w:tab w:val="clear" w:pos="9071"/>
            </w:tabs>
            <w:rPr>
              <w:b/>
              <w:sz w:val="18"/>
              <w:szCs w:val="18"/>
            </w:rPr>
          </w:pPr>
        </w:p>
      </w:tc>
    </w:tr>
    <w:tr w:rsidR="00BD4DD6" w:rsidRPr="00C206FC" w:rsidTr="00A96B89">
      <w:trPr>
        <w:trHeight w:val="964"/>
      </w:trPr>
      <w:tc>
        <w:tcPr>
          <w:tcW w:w="2495" w:type="dxa"/>
          <w:shd w:val="clear" w:color="auto" w:fill="auto"/>
        </w:tcPr>
        <w:p w:rsidR="00BD4DD6" w:rsidRPr="00C206FC" w:rsidRDefault="00BD4DD6" w:rsidP="003F05F5">
          <w:pPr>
            <w:pStyle w:val="Kopfzeile"/>
            <w:tabs>
              <w:tab w:val="clear" w:pos="4819"/>
              <w:tab w:val="clear" w:pos="9071"/>
            </w:tabs>
            <w:rPr>
              <w:sz w:val="14"/>
              <w:szCs w:val="14"/>
            </w:rPr>
          </w:pPr>
        </w:p>
      </w:tc>
    </w:tr>
    <w:tr w:rsidR="00BD4DD6" w:rsidRPr="00C206FC" w:rsidTr="00A96B89">
      <w:trPr>
        <w:trHeight w:hRule="exact" w:val="8023"/>
      </w:trPr>
      <w:tc>
        <w:tcPr>
          <w:tcW w:w="2495" w:type="dxa"/>
          <w:shd w:val="clear" w:color="auto" w:fill="auto"/>
        </w:tcPr>
        <w:p w:rsidR="00BD4DD6" w:rsidRPr="00C206FC" w:rsidRDefault="00BD4DD6" w:rsidP="008A274E">
          <w:pPr>
            <w:pStyle w:val="Kopfzeile"/>
            <w:tabs>
              <w:tab w:val="clear" w:pos="4819"/>
              <w:tab w:val="clear" w:pos="9071"/>
            </w:tabs>
            <w:spacing w:line="360" w:lineRule="auto"/>
            <w:rPr>
              <w:b/>
              <w:sz w:val="14"/>
              <w:szCs w:val="14"/>
            </w:rPr>
          </w:pPr>
          <w:r>
            <w:rPr>
              <w:b/>
              <w:sz w:val="14"/>
              <w:szCs w:val="14"/>
            </w:rPr>
            <w:t>Abteilung</w:t>
          </w:r>
          <w:r w:rsidR="00D5117E">
            <w:rPr>
              <w:b/>
              <w:sz w:val="14"/>
              <w:szCs w:val="14"/>
            </w:rPr>
            <w:t xml:space="preserve"> Verwaltung, Elektro- und Kommunikationstechnik</w:t>
          </w:r>
        </w:p>
        <w:p w:rsidR="00BD4DD6" w:rsidRPr="00104EC0" w:rsidRDefault="00BD4DD6" w:rsidP="008A274E">
          <w:pPr>
            <w:pStyle w:val="Kopfzeile"/>
            <w:tabs>
              <w:tab w:val="clear" w:pos="4819"/>
              <w:tab w:val="clear" w:pos="9071"/>
            </w:tabs>
            <w:spacing w:line="360" w:lineRule="auto"/>
            <w:rPr>
              <w:sz w:val="14"/>
              <w:szCs w:val="14"/>
            </w:rPr>
          </w:pPr>
          <w:r w:rsidRPr="00C206FC">
            <w:rPr>
              <w:b/>
              <w:sz w:val="14"/>
              <w:szCs w:val="14"/>
            </w:rPr>
            <w:t xml:space="preserve">Herr </w:t>
          </w:r>
          <w:r w:rsidR="00D5117E">
            <w:rPr>
              <w:b/>
              <w:sz w:val="14"/>
              <w:szCs w:val="14"/>
            </w:rPr>
            <w:t>Deller</w:t>
          </w:r>
        </w:p>
        <w:p w:rsidR="00BD4DD6" w:rsidRPr="00C206FC" w:rsidRDefault="00BD4DD6" w:rsidP="003F05F5">
          <w:pPr>
            <w:pStyle w:val="Kopfzeile"/>
            <w:tabs>
              <w:tab w:val="clear" w:pos="4819"/>
              <w:tab w:val="clear" w:pos="9071"/>
            </w:tabs>
            <w:spacing w:line="432" w:lineRule="auto"/>
            <w:rPr>
              <w:sz w:val="14"/>
              <w:szCs w:val="14"/>
            </w:rPr>
          </w:pPr>
        </w:p>
        <w:p w:rsidR="00BD4DD6" w:rsidRPr="00C206FC" w:rsidRDefault="001360F2" w:rsidP="005157C5">
          <w:pPr>
            <w:pStyle w:val="Kopfzeile"/>
            <w:tabs>
              <w:tab w:val="clear" w:pos="4819"/>
              <w:tab w:val="clear" w:pos="9071"/>
            </w:tabs>
            <w:spacing w:after="240" w:line="360" w:lineRule="auto"/>
            <w:rPr>
              <w:sz w:val="14"/>
              <w:szCs w:val="14"/>
            </w:rPr>
          </w:pPr>
          <w:r>
            <w:rPr>
              <w:sz w:val="14"/>
              <w:szCs w:val="14"/>
            </w:rPr>
            <w:t>Regenstraße</w:t>
          </w:r>
          <w:r w:rsidR="00BD4DD6">
            <w:rPr>
              <w:sz w:val="14"/>
              <w:szCs w:val="14"/>
            </w:rPr>
            <w:t xml:space="preserve"> </w:t>
          </w:r>
          <w:r>
            <w:rPr>
              <w:sz w:val="14"/>
              <w:szCs w:val="14"/>
            </w:rPr>
            <w:t>4</w:t>
          </w:r>
          <w:r w:rsidR="00BD4DD6" w:rsidRPr="00C206FC">
            <w:rPr>
              <w:sz w:val="14"/>
              <w:szCs w:val="14"/>
            </w:rPr>
            <w:br/>
            <w:t>904</w:t>
          </w:r>
          <w:r>
            <w:rPr>
              <w:sz w:val="14"/>
              <w:szCs w:val="14"/>
            </w:rPr>
            <w:t>51</w:t>
          </w:r>
          <w:r w:rsidR="00BD4DD6" w:rsidRPr="00C206FC">
            <w:rPr>
              <w:sz w:val="14"/>
              <w:szCs w:val="14"/>
            </w:rPr>
            <w:t xml:space="preserve"> Nürnberg</w:t>
          </w:r>
          <w:r w:rsidR="00BD4DD6" w:rsidRPr="00C206FC">
            <w:rPr>
              <w:sz w:val="14"/>
              <w:szCs w:val="14"/>
            </w:rPr>
            <w:br/>
            <w:t xml:space="preserve">Zimmer-Nr. </w:t>
          </w:r>
          <w:r w:rsidR="00D5117E">
            <w:rPr>
              <w:sz w:val="14"/>
              <w:szCs w:val="14"/>
            </w:rPr>
            <w:t>1.</w:t>
          </w:r>
          <w:r w:rsidR="00BD4DD6">
            <w:rPr>
              <w:sz w:val="14"/>
              <w:szCs w:val="14"/>
            </w:rPr>
            <w:br/>
            <w:t>Tel.: 0</w:t>
          </w:r>
          <w:r w:rsidR="00BD4DD6" w:rsidRPr="00C206FC">
            <w:rPr>
              <w:sz w:val="14"/>
              <w:szCs w:val="14"/>
            </w:rPr>
            <w:t>9</w:t>
          </w:r>
          <w:r w:rsidR="00BD4DD6">
            <w:rPr>
              <w:sz w:val="14"/>
              <w:szCs w:val="14"/>
            </w:rPr>
            <w:t xml:space="preserve"> </w:t>
          </w:r>
          <w:r w:rsidR="00BD4DD6" w:rsidRPr="00C206FC">
            <w:rPr>
              <w:sz w:val="14"/>
              <w:szCs w:val="14"/>
            </w:rPr>
            <w:t>11 / 2 31-</w:t>
          </w:r>
          <w:r w:rsidR="002D0877">
            <w:rPr>
              <w:sz w:val="14"/>
              <w:szCs w:val="14"/>
            </w:rPr>
            <w:t>60 80</w:t>
          </w:r>
          <w:r w:rsidR="00BD4DD6" w:rsidRPr="00C206FC">
            <w:rPr>
              <w:sz w:val="14"/>
              <w:szCs w:val="14"/>
            </w:rPr>
            <w:br/>
            <w:t>Fax: 09</w:t>
          </w:r>
          <w:r w:rsidR="00BD4DD6">
            <w:rPr>
              <w:sz w:val="14"/>
              <w:szCs w:val="14"/>
            </w:rPr>
            <w:t xml:space="preserve"> 11 / 2 31-</w:t>
          </w:r>
          <w:r w:rsidR="00D5117E">
            <w:rPr>
              <w:sz w:val="14"/>
              <w:szCs w:val="14"/>
            </w:rPr>
            <w:t>60 07</w:t>
          </w:r>
        </w:p>
        <w:p w:rsidR="00BD4DD6" w:rsidRPr="00C206FC" w:rsidRDefault="00D5117E" w:rsidP="005157C5">
          <w:pPr>
            <w:pStyle w:val="Kopfzeile"/>
            <w:tabs>
              <w:tab w:val="clear" w:pos="4819"/>
              <w:tab w:val="clear" w:pos="9071"/>
            </w:tabs>
            <w:spacing w:after="240" w:line="360" w:lineRule="auto"/>
            <w:rPr>
              <w:sz w:val="14"/>
              <w:szCs w:val="14"/>
            </w:rPr>
          </w:pPr>
          <w:r>
            <w:rPr>
              <w:sz w:val="14"/>
              <w:szCs w:val="14"/>
            </w:rPr>
            <w:t>Alexander.Deller</w:t>
          </w:r>
          <w:r w:rsidR="00BD4DD6" w:rsidRPr="00C206FC">
            <w:rPr>
              <w:sz w:val="14"/>
              <w:szCs w:val="14"/>
            </w:rPr>
            <w:t>@stadt.nuernberg.de</w:t>
          </w:r>
          <w:r w:rsidR="00BD4DD6" w:rsidRPr="00C206FC">
            <w:rPr>
              <w:sz w:val="14"/>
              <w:szCs w:val="14"/>
            </w:rPr>
            <w:br/>
            <w:t>www.</w:t>
          </w:r>
          <w:r w:rsidR="002A64F1">
            <w:rPr>
              <w:sz w:val="14"/>
              <w:szCs w:val="14"/>
            </w:rPr>
            <w:t>feuerwehr</w:t>
          </w:r>
          <w:r w:rsidR="00BD4DD6">
            <w:rPr>
              <w:sz w:val="14"/>
              <w:szCs w:val="14"/>
            </w:rPr>
            <w:t>.</w:t>
          </w:r>
          <w:r w:rsidR="00BD4DD6" w:rsidRPr="00C206FC">
            <w:rPr>
              <w:sz w:val="14"/>
              <w:szCs w:val="14"/>
            </w:rPr>
            <w:t>nuernberg.de</w:t>
          </w:r>
        </w:p>
        <w:p w:rsidR="00BD4DD6" w:rsidRPr="00C206FC" w:rsidRDefault="00BD4DD6" w:rsidP="005157C5">
          <w:pPr>
            <w:pStyle w:val="Kopfzeile"/>
            <w:tabs>
              <w:tab w:val="clear" w:pos="4819"/>
              <w:tab w:val="clear" w:pos="9071"/>
            </w:tabs>
            <w:spacing w:after="240" w:line="360" w:lineRule="auto"/>
            <w:rPr>
              <w:sz w:val="14"/>
              <w:szCs w:val="14"/>
            </w:rPr>
          </w:pPr>
          <w:r w:rsidRPr="00A14962">
            <w:rPr>
              <w:b/>
              <w:sz w:val="14"/>
              <w:szCs w:val="14"/>
            </w:rPr>
            <w:t>Sprechzeiten:</w:t>
          </w:r>
          <w:r w:rsidRPr="00A4766E">
            <w:rPr>
              <w:sz w:val="14"/>
              <w:szCs w:val="14"/>
            </w:rPr>
            <w:br/>
          </w:r>
          <w:r w:rsidRPr="00C206FC">
            <w:rPr>
              <w:sz w:val="14"/>
              <w:szCs w:val="14"/>
            </w:rPr>
            <w:t>Mo, Di, Do 8.30 - 15.30 Uhr</w:t>
          </w:r>
          <w:r w:rsidRPr="00C206FC">
            <w:rPr>
              <w:sz w:val="14"/>
              <w:szCs w:val="14"/>
            </w:rPr>
            <w:br/>
            <w:t>Mi und Fr 8.30 - 12.30 Uhr</w:t>
          </w:r>
          <w:r w:rsidRPr="00C206FC">
            <w:rPr>
              <w:sz w:val="14"/>
              <w:szCs w:val="14"/>
            </w:rPr>
            <w:br/>
            <w:t>oder nach Vereinbarung</w:t>
          </w:r>
        </w:p>
        <w:p w:rsidR="00BD4DD6" w:rsidRPr="00C206FC" w:rsidRDefault="00BD4DD6" w:rsidP="005157C5">
          <w:pPr>
            <w:pStyle w:val="Kopfzeile"/>
            <w:tabs>
              <w:tab w:val="clear" w:pos="4819"/>
              <w:tab w:val="clear" w:pos="9071"/>
            </w:tabs>
            <w:spacing w:after="240" w:line="360" w:lineRule="auto"/>
            <w:rPr>
              <w:sz w:val="14"/>
              <w:szCs w:val="14"/>
            </w:rPr>
          </w:pPr>
          <w:r w:rsidRPr="00A14962">
            <w:rPr>
              <w:b/>
              <w:sz w:val="14"/>
              <w:szCs w:val="14"/>
            </w:rPr>
            <w:t>Öffentliche Verkehrsmittel:</w:t>
          </w:r>
          <w:r w:rsidRPr="005157C5">
            <w:rPr>
              <w:b/>
              <w:sz w:val="14"/>
              <w:szCs w:val="14"/>
            </w:rPr>
            <w:br/>
          </w:r>
          <w:r w:rsidR="002A64F1">
            <w:rPr>
              <w:sz w:val="14"/>
              <w:szCs w:val="14"/>
            </w:rPr>
            <w:t xml:space="preserve">Buslinie </w:t>
          </w:r>
          <w:r w:rsidR="004D078F">
            <w:rPr>
              <w:sz w:val="14"/>
              <w:szCs w:val="14"/>
            </w:rPr>
            <w:t xml:space="preserve">60, </w:t>
          </w:r>
          <w:r w:rsidR="002A64F1">
            <w:rPr>
              <w:sz w:val="14"/>
              <w:szCs w:val="14"/>
            </w:rPr>
            <w:t>67, 98</w:t>
          </w:r>
          <w:r w:rsidR="002A64F1">
            <w:rPr>
              <w:sz w:val="14"/>
              <w:szCs w:val="14"/>
            </w:rPr>
            <w:br/>
            <w:t>Haltestelle Rotterdamer Straße</w:t>
          </w:r>
        </w:p>
        <w:p w:rsidR="00BD4DD6" w:rsidRPr="00C206FC" w:rsidRDefault="00BD4DD6" w:rsidP="004D078F">
          <w:pPr>
            <w:pStyle w:val="Kopfzeile"/>
            <w:tabs>
              <w:tab w:val="clear" w:pos="4819"/>
              <w:tab w:val="clear" w:pos="9071"/>
            </w:tabs>
            <w:spacing w:after="240" w:line="360" w:lineRule="auto"/>
            <w:rPr>
              <w:sz w:val="14"/>
              <w:szCs w:val="14"/>
            </w:rPr>
          </w:pPr>
          <w:r w:rsidRPr="00C206FC">
            <w:rPr>
              <w:sz w:val="14"/>
              <w:szCs w:val="14"/>
            </w:rPr>
            <w:t>Sparkasse Nürnberg</w:t>
          </w:r>
          <w:r w:rsidRPr="00C206FC">
            <w:rPr>
              <w:sz w:val="14"/>
              <w:szCs w:val="14"/>
            </w:rPr>
            <w:br/>
            <w:t>IBAN: DE50760501010001010941</w:t>
          </w:r>
          <w:r w:rsidRPr="00C206FC">
            <w:rPr>
              <w:sz w:val="14"/>
              <w:szCs w:val="14"/>
            </w:rPr>
            <w:br/>
            <w:t>Swift (BIC): SSKNDE77XXX</w:t>
          </w:r>
        </w:p>
      </w:tc>
    </w:tr>
  </w:tbl>
  <w:p w:rsidR="00BD4DD6" w:rsidRPr="00C206FC" w:rsidRDefault="00D5117E" w:rsidP="009B4904">
    <w:pPr>
      <w:pStyle w:val="Kopfzeile"/>
      <w:tabs>
        <w:tab w:val="clear" w:pos="4819"/>
        <w:tab w:val="clear" w:pos="9071"/>
      </w:tabs>
      <w:ind w:left="7740" w:right="-2948"/>
      <w:rPr>
        <w:sz w:val="14"/>
        <w:szCs w:val="14"/>
      </w:rPr>
    </w:pPr>
    <w:r>
      <w:rPr>
        <w:noProof/>
        <w:sz w:val="14"/>
        <w:szCs w:val="14"/>
        <w:lang w:eastAsia="de-DE"/>
      </w:rPr>
      <mc:AlternateContent>
        <mc:Choice Requires="wps">
          <w:drawing>
            <wp:anchor distT="0" distB="0" distL="114300" distR="114300" simplePos="0" relativeHeight="251661312" behindDoc="0" locked="1" layoutInCell="1" allowOverlap="1">
              <wp:simplePos x="0" y="0"/>
              <wp:positionH relativeFrom="column">
                <wp:posOffset>-539750</wp:posOffset>
              </wp:positionH>
              <wp:positionV relativeFrom="page">
                <wp:posOffset>5346700</wp:posOffset>
              </wp:positionV>
              <wp:extent cx="179705" cy="0"/>
              <wp:effectExtent l="12700" t="12700" r="7620" b="63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826A02" id="_x0000_t32" coordsize="21600,21600" o:spt="32" o:oned="t" path="m,l21600,21600e" filled="f">
              <v:path arrowok="t" fillok="f" o:connecttype="none"/>
              <o:lock v:ext="edit" shapetype="t"/>
            </v:shapetype>
            <v:shape id="AutoShape 4" o:spid="_x0000_s1026" type="#_x0000_t32" style="position:absolute;margin-left:-42.5pt;margin-top:421pt;width:14.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" strokeweight=".25pt">
              <w10:wrap anchory="page"/>
              <w10:anchorlock/>
            </v:shape>
          </w:pict>
        </mc:Fallback>
      </mc:AlternateContent>
    </w:r>
    <w:r>
      <w:rPr>
        <w:noProof/>
        <w:sz w:val="14"/>
        <w:szCs w:val="14"/>
        <w:lang w:eastAsia="de-DE"/>
      </w:rPr>
      <mc:AlternateContent>
        <mc:Choice Requires="wps">
          <w:drawing>
            <wp:anchor distT="0" distB="0" distL="114300" distR="114300" simplePos="0" relativeHeight="251660288" behindDoc="0" locked="1" layoutInCell="1" allowOverlap="1">
              <wp:simplePos x="0" y="0"/>
              <wp:positionH relativeFrom="column">
                <wp:posOffset>-539750</wp:posOffset>
              </wp:positionH>
              <wp:positionV relativeFrom="page">
                <wp:posOffset>3780790</wp:posOffset>
              </wp:positionV>
              <wp:extent cx="179705" cy="635"/>
              <wp:effectExtent l="12700" t="8890" r="762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8FF76" id="AutoShape 3" o:spid="_x0000_s1026" type="#_x0000_t32" style="position:absolute;margin-left:-42.5pt;margin-top:297.7pt;width:14.1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0yyHgIAADw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" strokeweight=".25pt">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BF4"/>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7F512975"/>
    <w:multiLevelType w:val="hybridMultilevel"/>
    <w:tmpl w:val="803E39DE"/>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intFractionalCharacterWidth/>
  <w:hideGrammaticalErrors/>
  <w:proofState w:spelling="clean" w:grammar="clean"/>
  <w:attachedTemplate r:id="rId1"/>
  <w:defaultTabStop w:val="709"/>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49" fillcolor="red" stroke="f">
      <v:fill color="red"/>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09"/>
    <w:rsid w:val="00000EEB"/>
    <w:rsid w:val="00002012"/>
    <w:rsid w:val="00002E14"/>
    <w:rsid w:val="00002E16"/>
    <w:rsid w:val="00003BA2"/>
    <w:rsid w:val="00011FB7"/>
    <w:rsid w:val="00014607"/>
    <w:rsid w:val="0002005B"/>
    <w:rsid w:val="00020642"/>
    <w:rsid w:val="00021D0B"/>
    <w:rsid w:val="0002251D"/>
    <w:rsid w:val="00024691"/>
    <w:rsid w:val="0002568C"/>
    <w:rsid w:val="00025785"/>
    <w:rsid w:val="00026168"/>
    <w:rsid w:val="00027C5C"/>
    <w:rsid w:val="00027E34"/>
    <w:rsid w:val="000322AF"/>
    <w:rsid w:val="00032362"/>
    <w:rsid w:val="00032C92"/>
    <w:rsid w:val="00033276"/>
    <w:rsid w:val="000427B4"/>
    <w:rsid w:val="0004286B"/>
    <w:rsid w:val="00043312"/>
    <w:rsid w:val="0004367D"/>
    <w:rsid w:val="00043C3F"/>
    <w:rsid w:val="000500EF"/>
    <w:rsid w:val="00050966"/>
    <w:rsid w:val="00050DD2"/>
    <w:rsid w:val="00054DD5"/>
    <w:rsid w:val="00054F9E"/>
    <w:rsid w:val="00055071"/>
    <w:rsid w:val="00055F43"/>
    <w:rsid w:val="00056711"/>
    <w:rsid w:val="00056A04"/>
    <w:rsid w:val="000571C2"/>
    <w:rsid w:val="000616E2"/>
    <w:rsid w:val="00064BF4"/>
    <w:rsid w:val="00065106"/>
    <w:rsid w:val="00071155"/>
    <w:rsid w:val="00075DEE"/>
    <w:rsid w:val="00077DFE"/>
    <w:rsid w:val="00080AC2"/>
    <w:rsid w:val="00086454"/>
    <w:rsid w:val="00094B0E"/>
    <w:rsid w:val="00095EA3"/>
    <w:rsid w:val="000A09BC"/>
    <w:rsid w:val="000A1878"/>
    <w:rsid w:val="000A2AA9"/>
    <w:rsid w:val="000A3AB5"/>
    <w:rsid w:val="000B002E"/>
    <w:rsid w:val="000B1C3D"/>
    <w:rsid w:val="000B25DD"/>
    <w:rsid w:val="000B2DF9"/>
    <w:rsid w:val="000B300C"/>
    <w:rsid w:val="000B6CBD"/>
    <w:rsid w:val="000C3645"/>
    <w:rsid w:val="000C6889"/>
    <w:rsid w:val="000C70FD"/>
    <w:rsid w:val="000D1BDC"/>
    <w:rsid w:val="000E2EA3"/>
    <w:rsid w:val="000E302E"/>
    <w:rsid w:val="000E40C0"/>
    <w:rsid w:val="000E45F9"/>
    <w:rsid w:val="000E4B09"/>
    <w:rsid w:val="000F4EF2"/>
    <w:rsid w:val="000F6071"/>
    <w:rsid w:val="000F7662"/>
    <w:rsid w:val="001002A0"/>
    <w:rsid w:val="00103C89"/>
    <w:rsid w:val="00104EC0"/>
    <w:rsid w:val="001062C9"/>
    <w:rsid w:val="00106D6F"/>
    <w:rsid w:val="00106E35"/>
    <w:rsid w:val="00111238"/>
    <w:rsid w:val="00113CA9"/>
    <w:rsid w:val="00121A6A"/>
    <w:rsid w:val="00123984"/>
    <w:rsid w:val="001259C7"/>
    <w:rsid w:val="00126435"/>
    <w:rsid w:val="001276A9"/>
    <w:rsid w:val="00132053"/>
    <w:rsid w:val="001322A5"/>
    <w:rsid w:val="0013300D"/>
    <w:rsid w:val="0013411E"/>
    <w:rsid w:val="001360F2"/>
    <w:rsid w:val="00136373"/>
    <w:rsid w:val="00145132"/>
    <w:rsid w:val="00145A7B"/>
    <w:rsid w:val="00150735"/>
    <w:rsid w:val="00150BDC"/>
    <w:rsid w:val="001545BA"/>
    <w:rsid w:val="0015788E"/>
    <w:rsid w:val="00157EF0"/>
    <w:rsid w:val="0016066C"/>
    <w:rsid w:val="001708FB"/>
    <w:rsid w:val="0017396C"/>
    <w:rsid w:val="00180C0D"/>
    <w:rsid w:val="00183FF2"/>
    <w:rsid w:val="0018406C"/>
    <w:rsid w:val="0018409F"/>
    <w:rsid w:val="001841D9"/>
    <w:rsid w:val="001845AA"/>
    <w:rsid w:val="00184D68"/>
    <w:rsid w:val="0018594A"/>
    <w:rsid w:val="00190614"/>
    <w:rsid w:val="0019310D"/>
    <w:rsid w:val="00195C8D"/>
    <w:rsid w:val="00196AC9"/>
    <w:rsid w:val="001A1944"/>
    <w:rsid w:val="001A2BFA"/>
    <w:rsid w:val="001A6677"/>
    <w:rsid w:val="001A6BF5"/>
    <w:rsid w:val="001A6F4F"/>
    <w:rsid w:val="001B1324"/>
    <w:rsid w:val="001B6144"/>
    <w:rsid w:val="001C0362"/>
    <w:rsid w:val="001C183E"/>
    <w:rsid w:val="001C2454"/>
    <w:rsid w:val="001C31BD"/>
    <w:rsid w:val="001C4E40"/>
    <w:rsid w:val="001C5B0B"/>
    <w:rsid w:val="001C5D7C"/>
    <w:rsid w:val="001D5866"/>
    <w:rsid w:val="001D599A"/>
    <w:rsid w:val="001D78A4"/>
    <w:rsid w:val="001D7DE4"/>
    <w:rsid w:val="001E0220"/>
    <w:rsid w:val="001E0A31"/>
    <w:rsid w:val="001E47CC"/>
    <w:rsid w:val="001E5958"/>
    <w:rsid w:val="001E7D43"/>
    <w:rsid w:val="001F65DB"/>
    <w:rsid w:val="001F77F5"/>
    <w:rsid w:val="0020121A"/>
    <w:rsid w:val="00202BAA"/>
    <w:rsid w:val="00203497"/>
    <w:rsid w:val="00212FD9"/>
    <w:rsid w:val="00216C99"/>
    <w:rsid w:val="002206F8"/>
    <w:rsid w:val="0022239A"/>
    <w:rsid w:val="00222B0F"/>
    <w:rsid w:val="00223D49"/>
    <w:rsid w:val="002269B6"/>
    <w:rsid w:val="00226D72"/>
    <w:rsid w:val="00231BC3"/>
    <w:rsid w:val="00232633"/>
    <w:rsid w:val="00232A69"/>
    <w:rsid w:val="00233364"/>
    <w:rsid w:val="00234DCE"/>
    <w:rsid w:val="00234F3D"/>
    <w:rsid w:val="00236776"/>
    <w:rsid w:val="002403FE"/>
    <w:rsid w:val="00246B6C"/>
    <w:rsid w:val="002471F1"/>
    <w:rsid w:val="00247471"/>
    <w:rsid w:val="0025562E"/>
    <w:rsid w:val="0026084C"/>
    <w:rsid w:val="002621A2"/>
    <w:rsid w:val="00263FE0"/>
    <w:rsid w:val="002652BB"/>
    <w:rsid w:val="00270E44"/>
    <w:rsid w:val="002711FC"/>
    <w:rsid w:val="00271F17"/>
    <w:rsid w:val="002723C6"/>
    <w:rsid w:val="0027277E"/>
    <w:rsid w:val="00273E2E"/>
    <w:rsid w:val="002862DC"/>
    <w:rsid w:val="0029123B"/>
    <w:rsid w:val="00291F0E"/>
    <w:rsid w:val="002A00FB"/>
    <w:rsid w:val="002A5D05"/>
    <w:rsid w:val="002A64F1"/>
    <w:rsid w:val="002B0D40"/>
    <w:rsid w:val="002B33A8"/>
    <w:rsid w:val="002B44F2"/>
    <w:rsid w:val="002B6F2A"/>
    <w:rsid w:val="002B7306"/>
    <w:rsid w:val="002C1F8E"/>
    <w:rsid w:val="002C29FB"/>
    <w:rsid w:val="002C585D"/>
    <w:rsid w:val="002D0877"/>
    <w:rsid w:val="002D22A8"/>
    <w:rsid w:val="002D2942"/>
    <w:rsid w:val="002D4F0B"/>
    <w:rsid w:val="002E0075"/>
    <w:rsid w:val="002E0982"/>
    <w:rsid w:val="002E2C56"/>
    <w:rsid w:val="002E2F77"/>
    <w:rsid w:val="002E3044"/>
    <w:rsid w:val="002E5B00"/>
    <w:rsid w:val="002E6762"/>
    <w:rsid w:val="002E7030"/>
    <w:rsid w:val="002E775B"/>
    <w:rsid w:val="002F4EB3"/>
    <w:rsid w:val="002F6947"/>
    <w:rsid w:val="00301150"/>
    <w:rsid w:val="0030243E"/>
    <w:rsid w:val="00303FD1"/>
    <w:rsid w:val="0030689F"/>
    <w:rsid w:val="003072FD"/>
    <w:rsid w:val="0031227D"/>
    <w:rsid w:val="0031401A"/>
    <w:rsid w:val="00314981"/>
    <w:rsid w:val="00316B91"/>
    <w:rsid w:val="0031760B"/>
    <w:rsid w:val="00317C02"/>
    <w:rsid w:val="00320A19"/>
    <w:rsid w:val="00322B97"/>
    <w:rsid w:val="00322B9B"/>
    <w:rsid w:val="0032749C"/>
    <w:rsid w:val="003343A7"/>
    <w:rsid w:val="00337180"/>
    <w:rsid w:val="00342048"/>
    <w:rsid w:val="0034305E"/>
    <w:rsid w:val="00344B39"/>
    <w:rsid w:val="00344F21"/>
    <w:rsid w:val="003474D3"/>
    <w:rsid w:val="003501F9"/>
    <w:rsid w:val="00350BF9"/>
    <w:rsid w:val="003513A3"/>
    <w:rsid w:val="00351C71"/>
    <w:rsid w:val="0035376F"/>
    <w:rsid w:val="00356144"/>
    <w:rsid w:val="0035619D"/>
    <w:rsid w:val="00357DB1"/>
    <w:rsid w:val="00360F64"/>
    <w:rsid w:val="00371CCA"/>
    <w:rsid w:val="00374209"/>
    <w:rsid w:val="00375BF5"/>
    <w:rsid w:val="00376302"/>
    <w:rsid w:val="00376D52"/>
    <w:rsid w:val="00376D89"/>
    <w:rsid w:val="00390CE6"/>
    <w:rsid w:val="00393207"/>
    <w:rsid w:val="003A1F28"/>
    <w:rsid w:val="003A3873"/>
    <w:rsid w:val="003A6359"/>
    <w:rsid w:val="003A6FC9"/>
    <w:rsid w:val="003B0DB0"/>
    <w:rsid w:val="003B286A"/>
    <w:rsid w:val="003B4F17"/>
    <w:rsid w:val="003B5987"/>
    <w:rsid w:val="003C0898"/>
    <w:rsid w:val="003C0C2B"/>
    <w:rsid w:val="003C1623"/>
    <w:rsid w:val="003C6111"/>
    <w:rsid w:val="003D074A"/>
    <w:rsid w:val="003D6F76"/>
    <w:rsid w:val="003E1778"/>
    <w:rsid w:val="003E20FB"/>
    <w:rsid w:val="003E53F9"/>
    <w:rsid w:val="003E648C"/>
    <w:rsid w:val="003E6836"/>
    <w:rsid w:val="003E78EC"/>
    <w:rsid w:val="003F05F5"/>
    <w:rsid w:val="003F4C38"/>
    <w:rsid w:val="003F4EAB"/>
    <w:rsid w:val="004034E7"/>
    <w:rsid w:val="00405F73"/>
    <w:rsid w:val="00407848"/>
    <w:rsid w:val="00407D18"/>
    <w:rsid w:val="00410386"/>
    <w:rsid w:val="004122AB"/>
    <w:rsid w:val="00412479"/>
    <w:rsid w:val="004159B7"/>
    <w:rsid w:val="00416B51"/>
    <w:rsid w:val="004204B5"/>
    <w:rsid w:val="00421167"/>
    <w:rsid w:val="0042237E"/>
    <w:rsid w:val="00422B62"/>
    <w:rsid w:val="004307D2"/>
    <w:rsid w:val="00432B3A"/>
    <w:rsid w:val="00436388"/>
    <w:rsid w:val="00436EC0"/>
    <w:rsid w:val="004436B3"/>
    <w:rsid w:val="00446F88"/>
    <w:rsid w:val="00452473"/>
    <w:rsid w:val="0045593F"/>
    <w:rsid w:val="00456AF1"/>
    <w:rsid w:val="00461FA3"/>
    <w:rsid w:val="00465349"/>
    <w:rsid w:val="00466277"/>
    <w:rsid w:val="0046679D"/>
    <w:rsid w:val="00470133"/>
    <w:rsid w:val="00471E0A"/>
    <w:rsid w:val="004739AC"/>
    <w:rsid w:val="00473DCF"/>
    <w:rsid w:val="004813A0"/>
    <w:rsid w:val="004816F7"/>
    <w:rsid w:val="00482212"/>
    <w:rsid w:val="00483825"/>
    <w:rsid w:val="004843D5"/>
    <w:rsid w:val="0048694D"/>
    <w:rsid w:val="004940C6"/>
    <w:rsid w:val="00495DF2"/>
    <w:rsid w:val="004A54A3"/>
    <w:rsid w:val="004A73DB"/>
    <w:rsid w:val="004B4C12"/>
    <w:rsid w:val="004B5669"/>
    <w:rsid w:val="004B692B"/>
    <w:rsid w:val="004C471A"/>
    <w:rsid w:val="004D078F"/>
    <w:rsid w:val="004D4938"/>
    <w:rsid w:val="004D5AE4"/>
    <w:rsid w:val="004D5DA9"/>
    <w:rsid w:val="004D63E2"/>
    <w:rsid w:val="004E32B5"/>
    <w:rsid w:val="004E37D9"/>
    <w:rsid w:val="004E3B2C"/>
    <w:rsid w:val="004F1ACD"/>
    <w:rsid w:val="004F2D94"/>
    <w:rsid w:val="004F60C9"/>
    <w:rsid w:val="004F61F7"/>
    <w:rsid w:val="004F7499"/>
    <w:rsid w:val="004F7B8C"/>
    <w:rsid w:val="00503C09"/>
    <w:rsid w:val="00503C0E"/>
    <w:rsid w:val="00504D09"/>
    <w:rsid w:val="005067E0"/>
    <w:rsid w:val="005123AC"/>
    <w:rsid w:val="005157C5"/>
    <w:rsid w:val="00516D7F"/>
    <w:rsid w:val="005171BF"/>
    <w:rsid w:val="00517EA8"/>
    <w:rsid w:val="00521D66"/>
    <w:rsid w:val="00522DDC"/>
    <w:rsid w:val="005260BC"/>
    <w:rsid w:val="005270DA"/>
    <w:rsid w:val="005278D6"/>
    <w:rsid w:val="00533A70"/>
    <w:rsid w:val="00535641"/>
    <w:rsid w:val="005406F5"/>
    <w:rsid w:val="00540F07"/>
    <w:rsid w:val="005432A8"/>
    <w:rsid w:val="00545C07"/>
    <w:rsid w:val="00555200"/>
    <w:rsid w:val="0056348D"/>
    <w:rsid w:val="00563B12"/>
    <w:rsid w:val="005654EF"/>
    <w:rsid w:val="00565E78"/>
    <w:rsid w:val="005678BC"/>
    <w:rsid w:val="00573C96"/>
    <w:rsid w:val="00573F1A"/>
    <w:rsid w:val="00580B09"/>
    <w:rsid w:val="005822A0"/>
    <w:rsid w:val="00584947"/>
    <w:rsid w:val="00584FFF"/>
    <w:rsid w:val="005879E2"/>
    <w:rsid w:val="00593231"/>
    <w:rsid w:val="005A17A6"/>
    <w:rsid w:val="005A7D42"/>
    <w:rsid w:val="005B140D"/>
    <w:rsid w:val="005B4518"/>
    <w:rsid w:val="005B6FCA"/>
    <w:rsid w:val="005C085F"/>
    <w:rsid w:val="005C3B47"/>
    <w:rsid w:val="005C6E8A"/>
    <w:rsid w:val="005C734D"/>
    <w:rsid w:val="005D058A"/>
    <w:rsid w:val="005D07C7"/>
    <w:rsid w:val="005E17B0"/>
    <w:rsid w:val="005E1F13"/>
    <w:rsid w:val="005E25E8"/>
    <w:rsid w:val="005E459B"/>
    <w:rsid w:val="005E6B78"/>
    <w:rsid w:val="005E73C6"/>
    <w:rsid w:val="005F32A1"/>
    <w:rsid w:val="005F419E"/>
    <w:rsid w:val="005F5F20"/>
    <w:rsid w:val="005F63E9"/>
    <w:rsid w:val="005F6981"/>
    <w:rsid w:val="00603465"/>
    <w:rsid w:val="006051D3"/>
    <w:rsid w:val="00611032"/>
    <w:rsid w:val="00613454"/>
    <w:rsid w:val="00614291"/>
    <w:rsid w:val="006153B1"/>
    <w:rsid w:val="00617063"/>
    <w:rsid w:val="00623DF9"/>
    <w:rsid w:val="00630B9E"/>
    <w:rsid w:val="00630C8B"/>
    <w:rsid w:val="00630DCD"/>
    <w:rsid w:val="0063158D"/>
    <w:rsid w:val="0063544D"/>
    <w:rsid w:val="00637078"/>
    <w:rsid w:val="00637A07"/>
    <w:rsid w:val="00642A8D"/>
    <w:rsid w:val="00642AB3"/>
    <w:rsid w:val="00643583"/>
    <w:rsid w:val="00643707"/>
    <w:rsid w:val="00643ABF"/>
    <w:rsid w:val="00645D4D"/>
    <w:rsid w:val="00645F3B"/>
    <w:rsid w:val="00652F7C"/>
    <w:rsid w:val="006563DA"/>
    <w:rsid w:val="0066208F"/>
    <w:rsid w:val="00663B01"/>
    <w:rsid w:val="00663DE2"/>
    <w:rsid w:val="00666C58"/>
    <w:rsid w:val="00667340"/>
    <w:rsid w:val="00667F44"/>
    <w:rsid w:val="00674D94"/>
    <w:rsid w:val="00676CF8"/>
    <w:rsid w:val="00680F10"/>
    <w:rsid w:val="0068545F"/>
    <w:rsid w:val="006854DA"/>
    <w:rsid w:val="006879CF"/>
    <w:rsid w:val="00691FD5"/>
    <w:rsid w:val="0069385E"/>
    <w:rsid w:val="00697837"/>
    <w:rsid w:val="006A21E2"/>
    <w:rsid w:val="006A43A2"/>
    <w:rsid w:val="006A7C97"/>
    <w:rsid w:val="006B06DA"/>
    <w:rsid w:val="006B340C"/>
    <w:rsid w:val="006B6CF6"/>
    <w:rsid w:val="006B70F7"/>
    <w:rsid w:val="006C620F"/>
    <w:rsid w:val="006C7F27"/>
    <w:rsid w:val="006D3B53"/>
    <w:rsid w:val="006D41BB"/>
    <w:rsid w:val="006D5D08"/>
    <w:rsid w:val="006D7042"/>
    <w:rsid w:val="006E03A0"/>
    <w:rsid w:val="006E0E1C"/>
    <w:rsid w:val="006E6264"/>
    <w:rsid w:val="006F0EDC"/>
    <w:rsid w:val="006F48F4"/>
    <w:rsid w:val="006F5B1D"/>
    <w:rsid w:val="00703DAF"/>
    <w:rsid w:val="0070739F"/>
    <w:rsid w:val="007128C0"/>
    <w:rsid w:val="00713085"/>
    <w:rsid w:val="00714453"/>
    <w:rsid w:val="00724727"/>
    <w:rsid w:val="00724CA4"/>
    <w:rsid w:val="00724F0E"/>
    <w:rsid w:val="007262F0"/>
    <w:rsid w:val="007269C0"/>
    <w:rsid w:val="00726DD6"/>
    <w:rsid w:val="00727AD1"/>
    <w:rsid w:val="00727F4B"/>
    <w:rsid w:val="0073079B"/>
    <w:rsid w:val="00731542"/>
    <w:rsid w:val="0073328E"/>
    <w:rsid w:val="007402C9"/>
    <w:rsid w:val="00742FA6"/>
    <w:rsid w:val="00744178"/>
    <w:rsid w:val="007472BD"/>
    <w:rsid w:val="00747412"/>
    <w:rsid w:val="0075292F"/>
    <w:rsid w:val="00754D33"/>
    <w:rsid w:val="00760140"/>
    <w:rsid w:val="00761EA5"/>
    <w:rsid w:val="00764C31"/>
    <w:rsid w:val="007675FF"/>
    <w:rsid w:val="00767A09"/>
    <w:rsid w:val="00772660"/>
    <w:rsid w:val="00773EFB"/>
    <w:rsid w:val="0077458D"/>
    <w:rsid w:val="00774719"/>
    <w:rsid w:val="00775C89"/>
    <w:rsid w:val="007838E1"/>
    <w:rsid w:val="00784350"/>
    <w:rsid w:val="00784ADA"/>
    <w:rsid w:val="00785FE1"/>
    <w:rsid w:val="00786B23"/>
    <w:rsid w:val="00790A60"/>
    <w:rsid w:val="00793182"/>
    <w:rsid w:val="00795F5D"/>
    <w:rsid w:val="00795FB8"/>
    <w:rsid w:val="007A068F"/>
    <w:rsid w:val="007A0B41"/>
    <w:rsid w:val="007A48EA"/>
    <w:rsid w:val="007B0690"/>
    <w:rsid w:val="007B7331"/>
    <w:rsid w:val="007B778D"/>
    <w:rsid w:val="007C0728"/>
    <w:rsid w:val="007C0947"/>
    <w:rsid w:val="007C14AF"/>
    <w:rsid w:val="007D0C6D"/>
    <w:rsid w:val="007D2F04"/>
    <w:rsid w:val="007D2FB6"/>
    <w:rsid w:val="007D429C"/>
    <w:rsid w:val="007D7076"/>
    <w:rsid w:val="007E32A7"/>
    <w:rsid w:val="007E5B75"/>
    <w:rsid w:val="007E72B5"/>
    <w:rsid w:val="007E7870"/>
    <w:rsid w:val="007F121E"/>
    <w:rsid w:val="007F30EB"/>
    <w:rsid w:val="007F5776"/>
    <w:rsid w:val="007F635B"/>
    <w:rsid w:val="007F6862"/>
    <w:rsid w:val="007F6F5A"/>
    <w:rsid w:val="007F773B"/>
    <w:rsid w:val="00802789"/>
    <w:rsid w:val="00803938"/>
    <w:rsid w:val="00810533"/>
    <w:rsid w:val="00810E8B"/>
    <w:rsid w:val="0081244C"/>
    <w:rsid w:val="00816079"/>
    <w:rsid w:val="0081625E"/>
    <w:rsid w:val="00823A78"/>
    <w:rsid w:val="00825A96"/>
    <w:rsid w:val="0082788C"/>
    <w:rsid w:val="008306BC"/>
    <w:rsid w:val="00836E3F"/>
    <w:rsid w:val="00841272"/>
    <w:rsid w:val="00842AE4"/>
    <w:rsid w:val="008441DB"/>
    <w:rsid w:val="00844428"/>
    <w:rsid w:val="00846082"/>
    <w:rsid w:val="008461F8"/>
    <w:rsid w:val="008512AA"/>
    <w:rsid w:val="00851BCB"/>
    <w:rsid w:val="00851DE6"/>
    <w:rsid w:val="00861CC8"/>
    <w:rsid w:val="00875B98"/>
    <w:rsid w:val="0087754C"/>
    <w:rsid w:val="008818D0"/>
    <w:rsid w:val="00886E65"/>
    <w:rsid w:val="00892C6E"/>
    <w:rsid w:val="00896355"/>
    <w:rsid w:val="00896D3A"/>
    <w:rsid w:val="00896E4F"/>
    <w:rsid w:val="00897F0E"/>
    <w:rsid w:val="008A1C1E"/>
    <w:rsid w:val="008A1D78"/>
    <w:rsid w:val="008A22C6"/>
    <w:rsid w:val="008A274E"/>
    <w:rsid w:val="008A4883"/>
    <w:rsid w:val="008A6565"/>
    <w:rsid w:val="008B4DA1"/>
    <w:rsid w:val="008C1B2E"/>
    <w:rsid w:val="008C450F"/>
    <w:rsid w:val="008C7C82"/>
    <w:rsid w:val="008D18CC"/>
    <w:rsid w:val="008D3366"/>
    <w:rsid w:val="008D44D0"/>
    <w:rsid w:val="008D4C1C"/>
    <w:rsid w:val="008D4C64"/>
    <w:rsid w:val="008D6135"/>
    <w:rsid w:val="008D6394"/>
    <w:rsid w:val="008E0464"/>
    <w:rsid w:val="008E2103"/>
    <w:rsid w:val="008E2FF3"/>
    <w:rsid w:val="008E479F"/>
    <w:rsid w:val="008E6366"/>
    <w:rsid w:val="008F3C97"/>
    <w:rsid w:val="008F470B"/>
    <w:rsid w:val="008F626F"/>
    <w:rsid w:val="008F7011"/>
    <w:rsid w:val="0090092F"/>
    <w:rsid w:val="00901C44"/>
    <w:rsid w:val="009055A6"/>
    <w:rsid w:val="0091090A"/>
    <w:rsid w:val="00920DA0"/>
    <w:rsid w:val="0092558F"/>
    <w:rsid w:val="009265F4"/>
    <w:rsid w:val="0092669F"/>
    <w:rsid w:val="009273C6"/>
    <w:rsid w:val="00930FB3"/>
    <w:rsid w:val="0093185F"/>
    <w:rsid w:val="00931998"/>
    <w:rsid w:val="009334BC"/>
    <w:rsid w:val="00933525"/>
    <w:rsid w:val="0093440F"/>
    <w:rsid w:val="00934FF6"/>
    <w:rsid w:val="009364F5"/>
    <w:rsid w:val="0094096D"/>
    <w:rsid w:val="009477D9"/>
    <w:rsid w:val="009513BA"/>
    <w:rsid w:val="00952967"/>
    <w:rsid w:val="0095421A"/>
    <w:rsid w:val="00955A89"/>
    <w:rsid w:val="009619B5"/>
    <w:rsid w:val="00965433"/>
    <w:rsid w:val="00966191"/>
    <w:rsid w:val="00966653"/>
    <w:rsid w:val="009670B7"/>
    <w:rsid w:val="00967D4D"/>
    <w:rsid w:val="00973A2D"/>
    <w:rsid w:val="00973DAA"/>
    <w:rsid w:val="00975153"/>
    <w:rsid w:val="00977387"/>
    <w:rsid w:val="009811CA"/>
    <w:rsid w:val="00982D48"/>
    <w:rsid w:val="00983489"/>
    <w:rsid w:val="0098487F"/>
    <w:rsid w:val="009873D9"/>
    <w:rsid w:val="00996175"/>
    <w:rsid w:val="009A0C30"/>
    <w:rsid w:val="009A2496"/>
    <w:rsid w:val="009A4549"/>
    <w:rsid w:val="009A79B8"/>
    <w:rsid w:val="009B1623"/>
    <w:rsid w:val="009B25B6"/>
    <w:rsid w:val="009B46D0"/>
    <w:rsid w:val="009B4904"/>
    <w:rsid w:val="009B78CF"/>
    <w:rsid w:val="009C0FDC"/>
    <w:rsid w:val="009C1E6B"/>
    <w:rsid w:val="009C79FC"/>
    <w:rsid w:val="009D0FF8"/>
    <w:rsid w:val="009D2810"/>
    <w:rsid w:val="009D3E7F"/>
    <w:rsid w:val="009D5595"/>
    <w:rsid w:val="009D5EEC"/>
    <w:rsid w:val="009D63C5"/>
    <w:rsid w:val="009D65B9"/>
    <w:rsid w:val="009D71DF"/>
    <w:rsid w:val="009D7527"/>
    <w:rsid w:val="009E40AD"/>
    <w:rsid w:val="009E4BB5"/>
    <w:rsid w:val="009E5ECB"/>
    <w:rsid w:val="009F5372"/>
    <w:rsid w:val="009F63B5"/>
    <w:rsid w:val="00A008CF"/>
    <w:rsid w:val="00A00F7D"/>
    <w:rsid w:val="00A116C4"/>
    <w:rsid w:val="00A14962"/>
    <w:rsid w:val="00A22E56"/>
    <w:rsid w:val="00A23B6C"/>
    <w:rsid w:val="00A25B86"/>
    <w:rsid w:val="00A26FFA"/>
    <w:rsid w:val="00A27543"/>
    <w:rsid w:val="00A31177"/>
    <w:rsid w:val="00A314B2"/>
    <w:rsid w:val="00A31568"/>
    <w:rsid w:val="00A33889"/>
    <w:rsid w:val="00A34486"/>
    <w:rsid w:val="00A37911"/>
    <w:rsid w:val="00A418D2"/>
    <w:rsid w:val="00A424B1"/>
    <w:rsid w:val="00A42D83"/>
    <w:rsid w:val="00A45EA6"/>
    <w:rsid w:val="00A4766E"/>
    <w:rsid w:val="00A503F0"/>
    <w:rsid w:val="00A5151A"/>
    <w:rsid w:val="00A51730"/>
    <w:rsid w:val="00A52A91"/>
    <w:rsid w:val="00A53D48"/>
    <w:rsid w:val="00A636E5"/>
    <w:rsid w:val="00A6631C"/>
    <w:rsid w:val="00A67E87"/>
    <w:rsid w:val="00A71643"/>
    <w:rsid w:val="00A71BF2"/>
    <w:rsid w:val="00A72769"/>
    <w:rsid w:val="00A8219D"/>
    <w:rsid w:val="00A91E7A"/>
    <w:rsid w:val="00A96B89"/>
    <w:rsid w:val="00A97F9D"/>
    <w:rsid w:val="00AA10AC"/>
    <w:rsid w:val="00AA1D83"/>
    <w:rsid w:val="00AA21E8"/>
    <w:rsid w:val="00AA6635"/>
    <w:rsid w:val="00AB02B6"/>
    <w:rsid w:val="00AB13BC"/>
    <w:rsid w:val="00AB15A3"/>
    <w:rsid w:val="00AB49BC"/>
    <w:rsid w:val="00AB5AF2"/>
    <w:rsid w:val="00AB66A1"/>
    <w:rsid w:val="00AC097E"/>
    <w:rsid w:val="00AC0D7A"/>
    <w:rsid w:val="00AC235A"/>
    <w:rsid w:val="00AC3CA7"/>
    <w:rsid w:val="00AC65C8"/>
    <w:rsid w:val="00AC684E"/>
    <w:rsid w:val="00AC6ACD"/>
    <w:rsid w:val="00AC6EAC"/>
    <w:rsid w:val="00AC79C8"/>
    <w:rsid w:val="00AD5BEA"/>
    <w:rsid w:val="00AD5DD6"/>
    <w:rsid w:val="00AE1EDE"/>
    <w:rsid w:val="00AE2900"/>
    <w:rsid w:val="00AE2D26"/>
    <w:rsid w:val="00AE39D1"/>
    <w:rsid w:val="00AE3A03"/>
    <w:rsid w:val="00AE4EF2"/>
    <w:rsid w:val="00AE73FF"/>
    <w:rsid w:val="00AF0106"/>
    <w:rsid w:val="00AF01D8"/>
    <w:rsid w:val="00AF395C"/>
    <w:rsid w:val="00AF4627"/>
    <w:rsid w:val="00AF50B6"/>
    <w:rsid w:val="00B01A6B"/>
    <w:rsid w:val="00B03E7A"/>
    <w:rsid w:val="00B04B5D"/>
    <w:rsid w:val="00B118E2"/>
    <w:rsid w:val="00B1212A"/>
    <w:rsid w:val="00B126BD"/>
    <w:rsid w:val="00B14BC5"/>
    <w:rsid w:val="00B1761A"/>
    <w:rsid w:val="00B215E2"/>
    <w:rsid w:val="00B23E6E"/>
    <w:rsid w:val="00B242AD"/>
    <w:rsid w:val="00B24CBE"/>
    <w:rsid w:val="00B306C8"/>
    <w:rsid w:val="00B32420"/>
    <w:rsid w:val="00B326D3"/>
    <w:rsid w:val="00B33FAC"/>
    <w:rsid w:val="00B343D8"/>
    <w:rsid w:val="00B344E2"/>
    <w:rsid w:val="00B35369"/>
    <w:rsid w:val="00B35AA2"/>
    <w:rsid w:val="00B360B0"/>
    <w:rsid w:val="00B36DF7"/>
    <w:rsid w:val="00B4009B"/>
    <w:rsid w:val="00B41B49"/>
    <w:rsid w:val="00B4636A"/>
    <w:rsid w:val="00B476E6"/>
    <w:rsid w:val="00B503CE"/>
    <w:rsid w:val="00B60D85"/>
    <w:rsid w:val="00B62107"/>
    <w:rsid w:val="00B71CB7"/>
    <w:rsid w:val="00B72B8D"/>
    <w:rsid w:val="00B730A3"/>
    <w:rsid w:val="00B75BAA"/>
    <w:rsid w:val="00B84693"/>
    <w:rsid w:val="00B908B9"/>
    <w:rsid w:val="00B91316"/>
    <w:rsid w:val="00B9232E"/>
    <w:rsid w:val="00B936A1"/>
    <w:rsid w:val="00B94B7E"/>
    <w:rsid w:val="00BA135F"/>
    <w:rsid w:val="00BA4B09"/>
    <w:rsid w:val="00BA4B3C"/>
    <w:rsid w:val="00BB2064"/>
    <w:rsid w:val="00BB5523"/>
    <w:rsid w:val="00BB594B"/>
    <w:rsid w:val="00BB6354"/>
    <w:rsid w:val="00BB7732"/>
    <w:rsid w:val="00BC17F6"/>
    <w:rsid w:val="00BC2FDA"/>
    <w:rsid w:val="00BC3B12"/>
    <w:rsid w:val="00BD0EFA"/>
    <w:rsid w:val="00BD254E"/>
    <w:rsid w:val="00BD288A"/>
    <w:rsid w:val="00BD498B"/>
    <w:rsid w:val="00BD4DD6"/>
    <w:rsid w:val="00BD6A0B"/>
    <w:rsid w:val="00BE51A4"/>
    <w:rsid w:val="00BE66F4"/>
    <w:rsid w:val="00BE79CA"/>
    <w:rsid w:val="00BF3111"/>
    <w:rsid w:val="00C034DB"/>
    <w:rsid w:val="00C03E75"/>
    <w:rsid w:val="00C04360"/>
    <w:rsid w:val="00C148C9"/>
    <w:rsid w:val="00C164BE"/>
    <w:rsid w:val="00C166D7"/>
    <w:rsid w:val="00C206FC"/>
    <w:rsid w:val="00C23572"/>
    <w:rsid w:val="00C23818"/>
    <w:rsid w:val="00C24196"/>
    <w:rsid w:val="00C27DD9"/>
    <w:rsid w:val="00C27F5F"/>
    <w:rsid w:val="00C33393"/>
    <w:rsid w:val="00C350B1"/>
    <w:rsid w:val="00C356BF"/>
    <w:rsid w:val="00C41D43"/>
    <w:rsid w:val="00C43FC4"/>
    <w:rsid w:val="00C44EB8"/>
    <w:rsid w:val="00C5138B"/>
    <w:rsid w:val="00C52997"/>
    <w:rsid w:val="00C574B9"/>
    <w:rsid w:val="00C603AB"/>
    <w:rsid w:val="00C621D4"/>
    <w:rsid w:val="00C634FC"/>
    <w:rsid w:val="00C66C07"/>
    <w:rsid w:val="00C67C09"/>
    <w:rsid w:val="00C712D0"/>
    <w:rsid w:val="00C71DD4"/>
    <w:rsid w:val="00C725F6"/>
    <w:rsid w:val="00C72850"/>
    <w:rsid w:val="00C7422B"/>
    <w:rsid w:val="00C754A9"/>
    <w:rsid w:val="00C76E20"/>
    <w:rsid w:val="00C77A9D"/>
    <w:rsid w:val="00C77FAD"/>
    <w:rsid w:val="00C819DF"/>
    <w:rsid w:val="00C855F1"/>
    <w:rsid w:val="00C86AA8"/>
    <w:rsid w:val="00C86CA0"/>
    <w:rsid w:val="00C8740D"/>
    <w:rsid w:val="00C926D6"/>
    <w:rsid w:val="00C9476A"/>
    <w:rsid w:val="00C9579F"/>
    <w:rsid w:val="00CA0E4E"/>
    <w:rsid w:val="00CA2E17"/>
    <w:rsid w:val="00CA3ED0"/>
    <w:rsid w:val="00CA6200"/>
    <w:rsid w:val="00CB6F49"/>
    <w:rsid w:val="00CC15DD"/>
    <w:rsid w:val="00CC2529"/>
    <w:rsid w:val="00CC3CE2"/>
    <w:rsid w:val="00CC6448"/>
    <w:rsid w:val="00CD0408"/>
    <w:rsid w:val="00CD1351"/>
    <w:rsid w:val="00CE1452"/>
    <w:rsid w:val="00CE60FC"/>
    <w:rsid w:val="00CF2128"/>
    <w:rsid w:val="00CF4878"/>
    <w:rsid w:val="00CF6FB7"/>
    <w:rsid w:val="00CF7944"/>
    <w:rsid w:val="00D002EA"/>
    <w:rsid w:val="00D01522"/>
    <w:rsid w:val="00D04FA1"/>
    <w:rsid w:val="00D0794C"/>
    <w:rsid w:val="00D13A65"/>
    <w:rsid w:val="00D14124"/>
    <w:rsid w:val="00D164AA"/>
    <w:rsid w:val="00D17308"/>
    <w:rsid w:val="00D22ED1"/>
    <w:rsid w:val="00D25DDF"/>
    <w:rsid w:val="00D3449A"/>
    <w:rsid w:val="00D37D0C"/>
    <w:rsid w:val="00D4445E"/>
    <w:rsid w:val="00D47CED"/>
    <w:rsid w:val="00D5117E"/>
    <w:rsid w:val="00D52B67"/>
    <w:rsid w:val="00D57F48"/>
    <w:rsid w:val="00D61290"/>
    <w:rsid w:val="00D62E30"/>
    <w:rsid w:val="00D62FB9"/>
    <w:rsid w:val="00D63255"/>
    <w:rsid w:val="00D65ECE"/>
    <w:rsid w:val="00D67EDC"/>
    <w:rsid w:val="00D7334D"/>
    <w:rsid w:val="00D76571"/>
    <w:rsid w:val="00D80BAE"/>
    <w:rsid w:val="00D84485"/>
    <w:rsid w:val="00D85A01"/>
    <w:rsid w:val="00D85AE2"/>
    <w:rsid w:val="00D87E77"/>
    <w:rsid w:val="00D9336F"/>
    <w:rsid w:val="00D966C9"/>
    <w:rsid w:val="00D96D48"/>
    <w:rsid w:val="00D97D56"/>
    <w:rsid w:val="00DA3E59"/>
    <w:rsid w:val="00DA6608"/>
    <w:rsid w:val="00DB16CB"/>
    <w:rsid w:val="00DB57EA"/>
    <w:rsid w:val="00DC01D5"/>
    <w:rsid w:val="00DC14B0"/>
    <w:rsid w:val="00DC346C"/>
    <w:rsid w:val="00DC469F"/>
    <w:rsid w:val="00DC71A5"/>
    <w:rsid w:val="00DD0490"/>
    <w:rsid w:val="00DD0ACB"/>
    <w:rsid w:val="00DD2D8A"/>
    <w:rsid w:val="00DD4D2A"/>
    <w:rsid w:val="00DD638D"/>
    <w:rsid w:val="00DD770E"/>
    <w:rsid w:val="00DE0762"/>
    <w:rsid w:val="00DE0B84"/>
    <w:rsid w:val="00DE1D01"/>
    <w:rsid w:val="00DE3D95"/>
    <w:rsid w:val="00DE5603"/>
    <w:rsid w:val="00DE6BDA"/>
    <w:rsid w:val="00DE7FF3"/>
    <w:rsid w:val="00DF4484"/>
    <w:rsid w:val="00DF5572"/>
    <w:rsid w:val="00DF73CC"/>
    <w:rsid w:val="00E0012D"/>
    <w:rsid w:val="00E03BC9"/>
    <w:rsid w:val="00E07C11"/>
    <w:rsid w:val="00E110F0"/>
    <w:rsid w:val="00E11952"/>
    <w:rsid w:val="00E13570"/>
    <w:rsid w:val="00E15296"/>
    <w:rsid w:val="00E15BEA"/>
    <w:rsid w:val="00E167CC"/>
    <w:rsid w:val="00E20DE0"/>
    <w:rsid w:val="00E23256"/>
    <w:rsid w:val="00E3342A"/>
    <w:rsid w:val="00E34C10"/>
    <w:rsid w:val="00E410F1"/>
    <w:rsid w:val="00E4132A"/>
    <w:rsid w:val="00E414A0"/>
    <w:rsid w:val="00E41DED"/>
    <w:rsid w:val="00E42F4C"/>
    <w:rsid w:val="00E439D8"/>
    <w:rsid w:val="00E461D5"/>
    <w:rsid w:val="00E47C0C"/>
    <w:rsid w:val="00E5116F"/>
    <w:rsid w:val="00E51BEB"/>
    <w:rsid w:val="00E54C19"/>
    <w:rsid w:val="00E5559E"/>
    <w:rsid w:val="00E609DA"/>
    <w:rsid w:val="00E64717"/>
    <w:rsid w:val="00E65C5F"/>
    <w:rsid w:val="00E71B94"/>
    <w:rsid w:val="00E72136"/>
    <w:rsid w:val="00E721E5"/>
    <w:rsid w:val="00E748ED"/>
    <w:rsid w:val="00E755AF"/>
    <w:rsid w:val="00E75AF3"/>
    <w:rsid w:val="00E83805"/>
    <w:rsid w:val="00E83D30"/>
    <w:rsid w:val="00E85453"/>
    <w:rsid w:val="00E8605B"/>
    <w:rsid w:val="00E878D5"/>
    <w:rsid w:val="00E914B6"/>
    <w:rsid w:val="00E92F6E"/>
    <w:rsid w:val="00E9375E"/>
    <w:rsid w:val="00E94A79"/>
    <w:rsid w:val="00E94E1A"/>
    <w:rsid w:val="00E96C55"/>
    <w:rsid w:val="00EA1264"/>
    <w:rsid w:val="00EA198E"/>
    <w:rsid w:val="00EA1E2A"/>
    <w:rsid w:val="00EB05EB"/>
    <w:rsid w:val="00EB1554"/>
    <w:rsid w:val="00EC439A"/>
    <w:rsid w:val="00EC48D5"/>
    <w:rsid w:val="00EC5D46"/>
    <w:rsid w:val="00EC7C2E"/>
    <w:rsid w:val="00ED086E"/>
    <w:rsid w:val="00ED27AF"/>
    <w:rsid w:val="00EE2BC8"/>
    <w:rsid w:val="00EE404C"/>
    <w:rsid w:val="00EE469E"/>
    <w:rsid w:val="00EE59F2"/>
    <w:rsid w:val="00EE61DB"/>
    <w:rsid w:val="00EE7A3D"/>
    <w:rsid w:val="00EF2F7F"/>
    <w:rsid w:val="00EF33EC"/>
    <w:rsid w:val="00F07A86"/>
    <w:rsid w:val="00F104FD"/>
    <w:rsid w:val="00F161DF"/>
    <w:rsid w:val="00F16B4A"/>
    <w:rsid w:val="00F17BA4"/>
    <w:rsid w:val="00F22D1C"/>
    <w:rsid w:val="00F24F23"/>
    <w:rsid w:val="00F25D46"/>
    <w:rsid w:val="00F25E42"/>
    <w:rsid w:val="00F263E6"/>
    <w:rsid w:val="00F27006"/>
    <w:rsid w:val="00F27599"/>
    <w:rsid w:val="00F3397F"/>
    <w:rsid w:val="00F33F81"/>
    <w:rsid w:val="00F33F9E"/>
    <w:rsid w:val="00F35D72"/>
    <w:rsid w:val="00F35D81"/>
    <w:rsid w:val="00F40853"/>
    <w:rsid w:val="00F427B6"/>
    <w:rsid w:val="00F430DF"/>
    <w:rsid w:val="00F43175"/>
    <w:rsid w:val="00F43857"/>
    <w:rsid w:val="00F442A6"/>
    <w:rsid w:val="00F51581"/>
    <w:rsid w:val="00F555C4"/>
    <w:rsid w:val="00F56EFD"/>
    <w:rsid w:val="00F61A2A"/>
    <w:rsid w:val="00F63442"/>
    <w:rsid w:val="00F65F62"/>
    <w:rsid w:val="00F67DDC"/>
    <w:rsid w:val="00F739A9"/>
    <w:rsid w:val="00F747CA"/>
    <w:rsid w:val="00F87317"/>
    <w:rsid w:val="00F92909"/>
    <w:rsid w:val="00F948AD"/>
    <w:rsid w:val="00F94FB0"/>
    <w:rsid w:val="00FA5EA1"/>
    <w:rsid w:val="00FA60A2"/>
    <w:rsid w:val="00FB0835"/>
    <w:rsid w:val="00FB088F"/>
    <w:rsid w:val="00FB13BB"/>
    <w:rsid w:val="00FB1C70"/>
    <w:rsid w:val="00FB2DDB"/>
    <w:rsid w:val="00FB30A2"/>
    <w:rsid w:val="00FB3A27"/>
    <w:rsid w:val="00FB4A10"/>
    <w:rsid w:val="00FB646C"/>
    <w:rsid w:val="00FC2A4D"/>
    <w:rsid w:val="00FC2FE9"/>
    <w:rsid w:val="00FC5D79"/>
    <w:rsid w:val="00FD378F"/>
    <w:rsid w:val="00FD617B"/>
    <w:rsid w:val="00FE02DA"/>
    <w:rsid w:val="00FE349D"/>
    <w:rsid w:val="00FE729E"/>
    <w:rsid w:val="00FF133E"/>
    <w:rsid w:val="00FF25E6"/>
    <w:rsid w:val="00FF79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red" stroke="f">
      <v:fill color="red"/>
      <v:stroke on="f"/>
    </o:shapedefaults>
    <o:shapelayout v:ext="edit">
      <o:idmap v:ext="edit" data="1"/>
    </o:shapelayout>
  </w:shapeDefaults>
  <w:decimalSymbol w:val=","/>
  <w:listSeparator w:val=";"/>
  <w14:docId w14:val="02BE0046"/>
  <w15:docId w15:val="{37DC37EA-6E9F-4E9E-91A7-2219D77E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1"/>
    <w:lsdException w:name="heading 2" w:uiPriority="1"/>
    <w:lsdException w:name="heading 3" w:uiPriority="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7C82"/>
    <w:rPr>
      <w:lang w:eastAsia="en-US"/>
    </w:rPr>
  </w:style>
  <w:style w:type="paragraph" w:styleId="berschrift1">
    <w:name w:val="heading 1"/>
    <w:basedOn w:val="Standard"/>
    <w:next w:val="Standard"/>
    <w:uiPriority w:val="1"/>
    <w:rsid w:val="002B44F2"/>
    <w:pPr>
      <w:spacing w:before="240"/>
      <w:outlineLvl w:val="0"/>
    </w:pPr>
    <w:rPr>
      <w:b/>
      <w:sz w:val="28"/>
      <w:u w:val="single"/>
    </w:rPr>
  </w:style>
  <w:style w:type="paragraph" w:styleId="berschrift2">
    <w:name w:val="heading 2"/>
    <w:basedOn w:val="Standard"/>
    <w:next w:val="Standard"/>
    <w:uiPriority w:val="1"/>
    <w:rsid w:val="002B44F2"/>
    <w:pPr>
      <w:outlineLvl w:val="1"/>
    </w:pPr>
    <w:rPr>
      <w:b/>
      <w:sz w:val="28"/>
    </w:rPr>
  </w:style>
  <w:style w:type="paragraph" w:styleId="berschrift3">
    <w:name w:val="heading 3"/>
    <w:basedOn w:val="Standard"/>
    <w:next w:val="Standardeinzug"/>
    <w:uiPriority w:val="1"/>
    <w:rsid w:val="002B44F2"/>
    <w:pPr>
      <w:outlineLvl w:val="2"/>
    </w:pPr>
    <w:rPr>
      <w:b/>
    </w:rPr>
  </w:style>
  <w:style w:type="paragraph" w:styleId="berschrift4">
    <w:name w:val="heading 4"/>
    <w:basedOn w:val="Standard"/>
    <w:next w:val="Standard"/>
    <w:link w:val="berschrift4Zchn"/>
    <w:uiPriority w:val="9"/>
    <w:unhideWhenUsed/>
    <w:rsid w:val="002B44F2"/>
    <w:pPr>
      <w:keepNext/>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unhideWhenUsed/>
    <w:qFormat/>
    <w:rsid w:val="002B44F2"/>
    <w:p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uiPriority w:val="9"/>
    <w:unhideWhenUsed/>
    <w:qFormat/>
    <w:rsid w:val="002B44F2"/>
    <w:pPr>
      <w:spacing w:before="240" w:after="60"/>
      <w:outlineLvl w:val="5"/>
    </w:pPr>
    <w:rPr>
      <w:rFonts w:asciiTheme="minorHAnsi" w:eastAsiaTheme="minorEastAsia" w:hAnsiTheme="minorHAnsi" w:cstheme="min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2B44F2"/>
    <w:pPr>
      <w:ind w:left="708"/>
    </w:pPr>
  </w:style>
  <w:style w:type="paragraph" w:styleId="Fuzeile">
    <w:name w:val="footer"/>
    <w:basedOn w:val="Standard"/>
    <w:link w:val="FuzeileZchn"/>
    <w:semiHidden/>
    <w:rsid w:val="002B44F2"/>
    <w:pPr>
      <w:tabs>
        <w:tab w:val="center" w:pos="4819"/>
        <w:tab w:val="right" w:pos="9071"/>
      </w:tabs>
    </w:pPr>
  </w:style>
  <w:style w:type="paragraph" w:styleId="Kopfzeile">
    <w:name w:val="header"/>
    <w:basedOn w:val="Standard"/>
    <w:link w:val="KopfzeileZchn"/>
    <w:semiHidden/>
    <w:rsid w:val="002B44F2"/>
    <w:pPr>
      <w:tabs>
        <w:tab w:val="center" w:pos="4819"/>
        <w:tab w:val="right" w:pos="9071"/>
      </w:tabs>
    </w:pPr>
  </w:style>
  <w:style w:type="paragraph" w:customStyle="1" w:styleId="VermerkI11">
    <w:name w:val="Vermerk  I. 1.1"/>
    <w:basedOn w:val="VermerkI1"/>
    <w:qFormat/>
    <w:rsid w:val="002B44F2"/>
    <w:pPr>
      <w:ind w:left="709" w:hanging="1135"/>
    </w:pPr>
  </w:style>
  <w:style w:type="paragraph" w:customStyle="1" w:styleId="VermerkI1">
    <w:name w:val="Vermerk  I. 1"/>
    <w:basedOn w:val="VermerkI"/>
    <w:qFormat/>
    <w:rsid w:val="002B44F2"/>
    <w:pPr>
      <w:tabs>
        <w:tab w:val="left" w:pos="284"/>
      </w:tabs>
      <w:ind w:left="567" w:hanging="993"/>
    </w:pPr>
  </w:style>
  <w:style w:type="paragraph" w:customStyle="1" w:styleId="VermerkI">
    <w:name w:val="Vermerk  I."/>
    <w:basedOn w:val="Standard"/>
    <w:qFormat/>
    <w:rsid w:val="002B44F2"/>
    <w:pPr>
      <w:tabs>
        <w:tab w:val="right" w:pos="142"/>
      </w:tabs>
      <w:ind w:left="284" w:hanging="710"/>
    </w:pPr>
  </w:style>
  <w:style w:type="paragraph" w:customStyle="1" w:styleId="VermerkI111">
    <w:name w:val="Vermerk  I. 1.1.1"/>
    <w:basedOn w:val="VermerkI11"/>
    <w:qFormat/>
    <w:rsid w:val="002B44F2"/>
    <w:pPr>
      <w:ind w:left="993" w:hanging="1419"/>
    </w:pPr>
  </w:style>
  <w:style w:type="paragraph" w:customStyle="1" w:styleId="hier">
    <w:name w:val="hier"/>
    <w:basedOn w:val="Standard"/>
    <w:uiPriority w:val="1"/>
    <w:qFormat/>
    <w:rsid w:val="002B44F2"/>
    <w:pPr>
      <w:ind w:left="567" w:hanging="567"/>
    </w:pPr>
  </w:style>
  <w:style w:type="paragraph" w:customStyle="1" w:styleId="EinrckungI">
    <w:name w:val="Einrückung  I."/>
    <w:basedOn w:val="VermerkI"/>
    <w:uiPriority w:val="1"/>
    <w:qFormat/>
    <w:rsid w:val="002B44F2"/>
    <w:pPr>
      <w:tabs>
        <w:tab w:val="clear" w:pos="142"/>
      </w:tabs>
      <w:ind w:left="567" w:hanging="283"/>
    </w:pPr>
  </w:style>
  <w:style w:type="paragraph" w:customStyle="1" w:styleId="EinrckungI1">
    <w:name w:val="Einrückung  I. 1"/>
    <w:basedOn w:val="VermerkI1"/>
    <w:uiPriority w:val="1"/>
    <w:qFormat/>
    <w:rsid w:val="002B44F2"/>
    <w:pPr>
      <w:tabs>
        <w:tab w:val="clear" w:pos="142"/>
        <w:tab w:val="clear" w:pos="284"/>
      </w:tabs>
      <w:ind w:left="851" w:hanging="284"/>
    </w:pPr>
  </w:style>
  <w:style w:type="paragraph" w:customStyle="1" w:styleId="EinrckungI11">
    <w:name w:val="Einrückung  I. 1.1"/>
    <w:basedOn w:val="VermerkI11"/>
    <w:uiPriority w:val="1"/>
    <w:qFormat/>
    <w:rsid w:val="002B44F2"/>
    <w:pPr>
      <w:tabs>
        <w:tab w:val="clear" w:pos="142"/>
        <w:tab w:val="clear" w:pos="284"/>
      </w:tabs>
      <w:ind w:left="993" w:hanging="284"/>
    </w:pPr>
  </w:style>
  <w:style w:type="paragraph" w:customStyle="1" w:styleId="EinrckungI111">
    <w:name w:val="Einrückung  I. 1.1.1"/>
    <w:basedOn w:val="VermerkI111"/>
    <w:uiPriority w:val="1"/>
    <w:qFormat/>
    <w:rsid w:val="002B44F2"/>
    <w:pPr>
      <w:tabs>
        <w:tab w:val="clear" w:pos="142"/>
        <w:tab w:val="clear" w:pos="284"/>
      </w:tabs>
      <w:ind w:left="1276" w:hanging="283"/>
    </w:pPr>
  </w:style>
  <w:style w:type="character" w:customStyle="1" w:styleId="berschrift4Zchn">
    <w:name w:val="Überschrift 4 Zchn"/>
    <w:basedOn w:val="Absatz-Standardschriftart"/>
    <w:link w:val="berschrift4"/>
    <w:uiPriority w:val="9"/>
    <w:rsid w:val="002B44F2"/>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rsid w:val="002B44F2"/>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rsid w:val="002B44F2"/>
    <w:rPr>
      <w:rFonts w:asciiTheme="minorHAnsi" w:eastAsiaTheme="minorEastAsia" w:hAnsiTheme="minorHAnsi" w:cstheme="minorBidi"/>
      <w:b/>
      <w:bCs/>
    </w:rPr>
  </w:style>
  <w:style w:type="paragraph" w:styleId="KeinLeerraum">
    <w:name w:val="No Spacing"/>
    <w:uiPriority w:val="10"/>
    <w:rsid w:val="002B44F2"/>
  </w:style>
  <w:style w:type="table" w:styleId="Tabellenraster">
    <w:name w:val="Table Grid"/>
    <w:basedOn w:val="NormaleTabelle"/>
    <w:uiPriority w:val="59"/>
    <w:rsid w:val="001F6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E1452"/>
    <w:rPr>
      <w:color w:val="0000FF" w:themeColor="hyperlink"/>
      <w:u w:val="single"/>
    </w:rPr>
  </w:style>
  <w:style w:type="character" w:styleId="Platzhaltertext">
    <w:name w:val="Placeholder Text"/>
    <w:basedOn w:val="Absatz-Standardschriftart"/>
    <w:uiPriority w:val="99"/>
    <w:semiHidden/>
    <w:rsid w:val="00DD638D"/>
    <w:rPr>
      <w:color w:val="808080"/>
    </w:rPr>
  </w:style>
  <w:style w:type="paragraph" w:styleId="Sprechblasentext">
    <w:name w:val="Balloon Text"/>
    <w:basedOn w:val="Standard"/>
    <w:link w:val="SprechblasentextZchn"/>
    <w:uiPriority w:val="99"/>
    <w:semiHidden/>
    <w:unhideWhenUsed/>
    <w:rsid w:val="0072472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4727"/>
    <w:rPr>
      <w:rFonts w:ascii="Tahoma" w:hAnsi="Tahoma" w:cs="Tahoma"/>
      <w:sz w:val="16"/>
      <w:szCs w:val="16"/>
      <w:lang w:eastAsia="en-US"/>
    </w:rPr>
  </w:style>
  <w:style w:type="character" w:customStyle="1" w:styleId="KopfzeileZchn">
    <w:name w:val="Kopfzeile Zchn"/>
    <w:basedOn w:val="Absatz-Standardschriftart"/>
    <w:link w:val="Kopfzeile"/>
    <w:semiHidden/>
    <w:rsid w:val="001E0A31"/>
    <w:rPr>
      <w:lang w:eastAsia="en-US"/>
    </w:rPr>
  </w:style>
  <w:style w:type="character" w:customStyle="1" w:styleId="FuzeileZchn">
    <w:name w:val="Fußzeile Zchn"/>
    <w:basedOn w:val="Absatz-Standardschriftart"/>
    <w:link w:val="Fuzeile"/>
    <w:semiHidden/>
    <w:rsid w:val="001E0A31"/>
    <w:rPr>
      <w:lang w:eastAsia="en-US"/>
    </w:rPr>
  </w:style>
  <w:style w:type="paragraph" w:styleId="Textkrper">
    <w:name w:val="Body Text"/>
    <w:basedOn w:val="Standard"/>
    <w:link w:val="TextkrperZchn"/>
    <w:semiHidden/>
    <w:rsid w:val="00374209"/>
    <w:pPr>
      <w:overflowPunct w:val="0"/>
      <w:autoSpaceDE w:val="0"/>
      <w:autoSpaceDN w:val="0"/>
      <w:adjustRightInd w:val="0"/>
      <w:spacing w:line="360" w:lineRule="exact"/>
      <w:textAlignment w:val="baseline"/>
    </w:pPr>
    <w:rPr>
      <w:rFonts w:cs="Times New Roman"/>
      <w:sz w:val="24"/>
      <w:szCs w:val="20"/>
      <w:lang w:eastAsia="de-DE"/>
    </w:rPr>
  </w:style>
  <w:style w:type="character" w:customStyle="1" w:styleId="TextkrperZchn">
    <w:name w:val="Textkörper Zchn"/>
    <w:basedOn w:val="Absatz-Standardschriftart"/>
    <w:link w:val="Textkrper"/>
    <w:semiHidden/>
    <w:rsid w:val="00374209"/>
    <w:rPr>
      <w:rFonts w:cs="Times New Roman"/>
      <w:sz w:val="24"/>
      <w:szCs w:val="20"/>
    </w:rPr>
  </w:style>
  <w:style w:type="paragraph" w:styleId="Textkrper2">
    <w:name w:val="Body Text 2"/>
    <w:basedOn w:val="Standard"/>
    <w:link w:val="Textkrper2Zchn"/>
    <w:semiHidden/>
    <w:rsid w:val="00374209"/>
    <w:pPr>
      <w:tabs>
        <w:tab w:val="left" w:pos="284"/>
      </w:tabs>
      <w:spacing w:line="360" w:lineRule="auto"/>
      <w:jc w:val="both"/>
    </w:pPr>
    <w:rPr>
      <w:rFonts w:ascii="Times New Roman" w:hAnsi="Times New Roman" w:cs="Times New Roman"/>
      <w:sz w:val="24"/>
      <w:szCs w:val="20"/>
      <w:lang w:eastAsia="de-DE"/>
    </w:rPr>
  </w:style>
  <w:style w:type="character" w:customStyle="1" w:styleId="Textkrper2Zchn">
    <w:name w:val="Textkörper 2 Zchn"/>
    <w:basedOn w:val="Absatz-Standardschriftart"/>
    <w:link w:val="Textkrper2"/>
    <w:semiHidden/>
    <w:rsid w:val="00374209"/>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Eigene\Briefkopf_rot_FW4.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8AAD5-9DB9-4A5F-9D3D-CE364BDBC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Briefkopf_rot_FW4.dotx</Template>
  <TotalTime>0</TotalTime>
  <Pages>4</Pages>
  <Words>1126</Words>
  <Characters>7097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Interne städtische Schreiben (in der Schrift Arial TT, 11point, mit Folgeseitennumerierung)</vt:lpstr>
    </vt:vector>
  </TitlesOfParts>
  <Company>Stadt Nürnberg</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städtische Schreiben (in der Schrift Arial TT, 11point, mit Folgeseitennumerierung)</dc:title>
  <dc:subject/>
  <dc:creator>Alexander Deller</dc:creator>
  <cp:keywords/>
  <dc:description/>
  <cp:lastModifiedBy>Deller, Alexander</cp:lastModifiedBy>
  <cp:revision>4</cp:revision>
  <cp:lastPrinted>2011-10-28T15:33:00Z</cp:lastPrinted>
  <dcterms:created xsi:type="dcterms:W3CDTF">2019-02-18T13:05:00Z</dcterms:created>
  <dcterms:modified xsi:type="dcterms:W3CDTF">2019-02-18T13:40:00Z</dcterms:modified>
</cp:coreProperties>
</file>